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4D525B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4D525B">
        <w:rPr>
          <w:b/>
          <w:sz w:val="24"/>
          <w:szCs w:val="24"/>
        </w:rPr>
        <w:t xml:space="preserve">«Утверждена»   </w:t>
      </w:r>
    </w:p>
    <w:p w:rsidR="00B2279E" w:rsidRPr="004D525B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4D525B">
        <w:rPr>
          <w:b/>
          <w:sz w:val="24"/>
          <w:szCs w:val="24"/>
        </w:rPr>
        <w:t xml:space="preserve">приказом </w:t>
      </w:r>
      <w:proofErr w:type="gramStart"/>
      <w:r w:rsidRPr="004D525B">
        <w:rPr>
          <w:b/>
          <w:sz w:val="24"/>
          <w:szCs w:val="24"/>
          <w:lang w:val="kk-KZ"/>
        </w:rPr>
        <w:t>Генеральный</w:t>
      </w:r>
      <w:proofErr w:type="gramEnd"/>
      <w:r w:rsidRPr="004D525B">
        <w:rPr>
          <w:b/>
          <w:sz w:val="24"/>
          <w:szCs w:val="24"/>
          <w:lang w:val="kk-KZ"/>
        </w:rPr>
        <w:t xml:space="preserve"> директора</w:t>
      </w:r>
    </w:p>
    <w:p w:rsidR="00B2279E" w:rsidRPr="004D525B" w:rsidRDefault="00B2279E" w:rsidP="00B2279E">
      <w:pPr>
        <w:pStyle w:val="22"/>
        <w:tabs>
          <w:tab w:val="left" w:pos="2268"/>
        </w:tabs>
        <w:jc w:val="right"/>
        <w:rPr>
          <w:b/>
        </w:rPr>
      </w:pPr>
      <w:r w:rsidRPr="004D525B">
        <w:rPr>
          <w:b/>
          <w:sz w:val="24"/>
          <w:szCs w:val="24"/>
          <w:lang w:val="kk-KZ"/>
        </w:rPr>
        <w:t>ТОО</w:t>
      </w:r>
      <w:r w:rsidRPr="004D525B">
        <w:rPr>
          <w:b/>
          <w:sz w:val="24"/>
          <w:szCs w:val="24"/>
        </w:rPr>
        <w:t xml:space="preserve"> «</w:t>
      </w:r>
      <w:proofErr w:type="spellStart"/>
      <w:r w:rsidRPr="004D525B">
        <w:rPr>
          <w:b/>
          <w:sz w:val="24"/>
          <w:szCs w:val="24"/>
        </w:rPr>
        <w:t>Казатомпром</w:t>
      </w:r>
      <w:proofErr w:type="spellEnd"/>
      <w:r w:rsidRPr="004D525B">
        <w:rPr>
          <w:b/>
          <w:sz w:val="24"/>
          <w:szCs w:val="24"/>
        </w:rPr>
        <w:t>-</w:t>
      </w:r>
      <w:proofErr w:type="spellStart"/>
      <w:r w:rsidRPr="004D525B">
        <w:rPr>
          <w:b/>
          <w:sz w:val="24"/>
          <w:szCs w:val="24"/>
          <w:lang w:val="en-US"/>
        </w:rPr>
        <w:t>SaUran</w:t>
      </w:r>
      <w:proofErr w:type="spellEnd"/>
      <w:r w:rsidRPr="004D525B">
        <w:rPr>
          <w:b/>
          <w:sz w:val="24"/>
          <w:szCs w:val="24"/>
        </w:rPr>
        <w:t xml:space="preserve">» </w:t>
      </w:r>
      <w:r w:rsidRPr="004D525B">
        <w:rPr>
          <w:b/>
        </w:rPr>
        <w:t xml:space="preserve">  </w:t>
      </w:r>
    </w:p>
    <w:p w:rsidR="00B2279E" w:rsidRPr="004D525B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4D525B">
        <w:rPr>
          <w:b/>
          <w:sz w:val="24"/>
          <w:szCs w:val="24"/>
        </w:rPr>
        <w:t>№</w:t>
      </w:r>
      <w:r w:rsidR="00FA3EE0" w:rsidRPr="004D525B">
        <w:rPr>
          <w:b/>
          <w:sz w:val="24"/>
          <w:szCs w:val="24"/>
        </w:rPr>
        <w:t xml:space="preserve"> </w:t>
      </w:r>
      <w:r w:rsidR="004D525B">
        <w:rPr>
          <w:b/>
          <w:sz w:val="24"/>
          <w:szCs w:val="24"/>
        </w:rPr>
        <w:t xml:space="preserve">   </w:t>
      </w:r>
      <w:r w:rsidRPr="004D525B">
        <w:rPr>
          <w:b/>
          <w:sz w:val="24"/>
          <w:szCs w:val="24"/>
        </w:rPr>
        <w:t xml:space="preserve"> </w:t>
      </w:r>
      <w:r w:rsidR="00B2279E" w:rsidRPr="004D525B">
        <w:rPr>
          <w:b/>
          <w:sz w:val="24"/>
          <w:szCs w:val="24"/>
        </w:rPr>
        <w:t>от «</w:t>
      </w:r>
      <w:r w:rsidR="004D525B">
        <w:rPr>
          <w:b/>
          <w:sz w:val="24"/>
          <w:szCs w:val="24"/>
        </w:rPr>
        <w:t xml:space="preserve">  </w:t>
      </w:r>
      <w:r w:rsidR="00FA3EE0" w:rsidRPr="004D525B">
        <w:rPr>
          <w:b/>
          <w:sz w:val="24"/>
          <w:szCs w:val="24"/>
        </w:rPr>
        <w:t xml:space="preserve"> </w:t>
      </w:r>
      <w:r w:rsidR="00B2279E" w:rsidRPr="004D525B">
        <w:rPr>
          <w:b/>
          <w:sz w:val="24"/>
          <w:szCs w:val="24"/>
        </w:rPr>
        <w:t>»</w:t>
      </w:r>
      <w:r w:rsidR="004D525B">
        <w:rPr>
          <w:b/>
          <w:sz w:val="24"/>
          <w:szCs w:val="24"/>
        </w:rPr>
        <w:t xml:space="preserve">         </w:t>
      </w:r>
      <w:r w:rsidR="00B2279E" w:rsidRPr="004D525B">
        <w:rPr>
          <w:b/>
          <w:sz w:val="24"/>
          <w:szCs w:val="24"/>
        </w:rPr>
        <w:t xml:space="preserve"> 2017 года  </w:t>
      </w:r>
    </w:p>
    <w:p w:rsidR="00B2279E" w:rsidRPr="004D525B" w:rsidRDefault="00B2279E" w:rsidP="00B2279E">
      <w:pPr>
        <w:ind w:left="4253"/>
        <w:jc w:val="right"/>
        <w:rPr>
          <w:bCs/>
        </w:rPr>
      </w:pPr>
    </w:p>
    <w:p w:rsidR="00B2279E" w:rsidRPr="004D525B" w:rsidRDefault="00B2279E" w:rsidP="00B2279E">
      <w:pPr>
        <w:ind w:left="4253"/>
        <w:jc w:val="right"/>
        <w:rPr>
          <w:bCs/>
          <w:lang w:val="kk-KZ"/>
        </w:rPr>
      </w:pPr>
    </w:p>
    <w:p w:rsidR="00B2279E" w:rsidRPr="004D525B" w:rsidRDefault="004D525B" w:rsidP="00B2279E">
      <w:pPr>
        <w:jc w:val="both"/>
        <w:rPr>
          <w:rFonts w:ascii="Arial" w:hAnsi="Arial" w:cs="Arial"/>
          <w:sz w:val="20"/>
          <w:szCs w:val="20"/>
        </w:rPr>
      </w:pPr>
      <w:r w:rsidRPr="004D525B">
        <w:rPr>
          <w:b/>
        </w:rPr>
        <w:t xml:space="preserve">Разработка проект реконструкций вытяжной вентиляционной  системы АБК со столовой цеха </w:t>
      </w:r>
      <w:proofErr w:type="spellStart"/>
      <w:r w:rsidRPr="004D525B">
        <w:rPr>
          <w:b/>
        </w:rPr>
        <w:t>Мынкудук</w:t>
      </w:r>
      <w:proofErr w:type="spellEnd"/>
      <w:r w:rsidR="00B2279E" w:rsidRPr="004D525B">
        <w:rPr>
          <w:b/>
        </w:rPr>
        <w:t>, способом открытого тендера на понижение через информационную систему электронных закупок.</w:t>
      </w:r>
    </w:p>
    <w:p w:rsidR="006462BD" w:rsidRPr="004D525B" w:rsidRDefault="006462BD" w:rsidP="006462BD">
      <w:pPr>
        <w:jc w:val="center"/>
        <w:rPr>
          <w:bCs/>
        </w:rPr>
      </w:pPr>
      <w:r w:rsidRPr="004D525B">
        <w:rPr>
          <w:bCs/>
        </w:rPr>
        <w:t xml:space="preserve"> (далее – Тендерная документация)</w:t>
      </w:r>
    </w:p>
    <w:p w:rsidR="006462BD" w:rsidRPr="004D525B" w:rsidRDefault="006462BD" w:rsidP="006462BD">
      <w:pPr>
        <w:ind w:firstLine="567"/>
        <w:jc w:val="both"/>
      </w:pPr>
    </w:p>
    <w:p w:rsidR="009A624C" w:rsidRPr="004D525B" w:rsidRDefault="009A624C" w:rsidP="009A624C">
      <w:pPr>
        <w:spacing w:line="240" w:lineRule="atLeast"/>
        <w:ind w:firstLine="708"/>
        <w:contextualSpacing/>
        <w:jc w:val="both"/>
      </w:pPr>
      <w:r w:rsidRPr="004D525B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4D525B">
        <w:t>Самру</w:t>
      </w:r>
      <w:proofErr w:type="gramStart"/>
      <w:r w:rsidRPr="004D525B">
        <w:t>к-</w:t>
      </w:r>
      <w:proofErr w:type="gramEnd"/>
      <w:r w:rsidRPr="004D525B">
        <w:t>Қазына</w:t>
      </w:r>
      <w:proofErr w:type="spellEnd"/>
      <w:r w:rsidRPr="004D525B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4D525B">
        <w:t>Самрук-Қазына</w:t>
      </w:r>
      <w:proofErr w:type="spellEnd"/>
      <w:r w:rsidRPr="004D525B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4D525B">
        <w:t>Самрук-Қазына</w:t>
      </w:r>
      <w:proofErr w:type="spellEnd"/>
      <w:r w:rsidRPr="004D525B">
        <w:t>» (далее – Фонд) от 2</w:t>
      </w:r>
      <w:r w:rsidR="007C4CC9" w:rsidRPr="004D525B">
        <w:t>8</w:t>
      </w:r>
      <w:r w:rsidRPr="004D525B">
        <w:t xml:space="preserve"> </w:t>
      </w:r>
      <w:r w:rsidR="007C4CC9" w:rsidRPr="004D525B">
        <w:t>января</w:t>
      </w:r>
      <w:r w:rsidRPr="004D525B">
        <w:t xml:space="preserve"> 201</w:t>
      </w:r>
      <w:r w:rsidR="007C4CC9" w:rsidRPr="004D525B">
        <w:t>6 года №126</w:t>
      </w:r>
      <w:r w:rsidRPr="004D525B">
        <w:t xml:space="preserve"> (далее – Правила закупок) и </w:t>
      </w:r>
      <w:r w:rsidR="00522025" w:rsidRPr="004D525B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4D525B">
        <w:rPr>
          <w:color w:val="000000"/>
        </w:rPr>
        <w:t>Самру</w:t>
      </w:r>
      <w:proofErr w:type="gramStart"/>
      <w:r w:rsidR="00522025" w:rsidRPr="004D525B">
        <w:rPr>
          <w:color w:val="000000"/>
        </w:rPr>
        <w:t>к-</w:t>
      </w:r>
      <w:proofErr w:type="gramEnd"/>
      <w:r w:rsidR="00522025" w:rsidRPr="004D525B">
        <w:rPr>
          <w:color w:val="000000"/>
        </w:rPr>
        <w:t>Қазына</w:t>
      </w:r>
      <w:proofErr w:type="spellEnd"/>
      <w:r w:rsidR="00522025" w:rsidRPr="004D525B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4D525B">
        <w:rPr>
          <w:color w:val="000000"/>
        </w:rPr>
        <w:t>Самрук-Қазына</w:t>
      </w:r>
      <w:proofErr w:type="spellEnd"/>
      <w:r w:rsidR="00522025" w:rsidRPr="004D525B">
        <w:rPr>
          <w:color w:val="000000"/>
        </w:rPr>
        <w:t xml:space="preserve">» на праве собственности или доверительного управления </w:t>
      </w:r>
      <w:r w:rsidR="00522025" w:rsidRPr="004D525B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4D525B">
        <w:rPr>
          <w:bCs/>
        </w:rPr>
        <w:t>Самрук</w:t>
      </w:r>
      <w:proofErr w:type="spellEnd"/>
      <w:r w:rsidR="00522025" w:rsidRPr="004D525B">
        <w:rPr>
          <w:bCs/>
        </w:rPr>
        <w:t xml:space="preserve"> - </w:t>
      </w:r>
      <w:r w:rsidR="00522025" w:rsidRPr="004D525B">
        <w:rPr>
          <w:bCs/>
          <w:lang w:val="kk-KZ"/>
        </w:rPr>
        <w:t>Қ</w:t>
      </w:r>
      <w:proofErr w:type="spellStart"/>
      <w:r w:rsidR="00522025" w:rsidRPr="004D525B">
        <w:rPr>
          <w:bCs/>
        </w:rPr>
        <w:t>азына</w:t>
      </w:r>
      <w:proofErr w:type="spellEnd"/>
      <w:r w:rsidR="00522025" w:rsidRPr="004D525B">
        <w:rPr>
          <w:bCs/>
        </w:rPr>
        <w:t xml:space="preserve">» от </w:t>
      </w:r>
      <w:r w:rsidR="00737E0E" w:rsidRPr="004D525B">
        <w:rPr>
          <w:bCs/>
        </w:rPr>
        <w:t>18</w:t>
      </w:r>
      <w:r w:rsidR="00522025" w:rsidRPr="004D525B">
        <w:rPr>
          <w:bCs/>
        </w:rPr>
        <w:t xml:space="preserve"> </w:t>
      </w:r>
      <w:r w:rsidR="00737E0E" w:rsidRPr="004D525B">
        <w:rPr>
          <w:bCs/>
        </w:rPr>
        <w:t>апреля</w:t>
      </w:r>
      <w:r w:rsidR="00522025" w:rsidRPr="004D525B">
        <w:rPr>
          <w:bCs/>
        </w:rPr>
        <w:t xml:space="preserve"> 201</w:t>
      </w:r>
      <w:r w:rsidR="00737E0E" w:rsidRPr="004D525B">
        <w:rPr>
          <w:bCs/>
        </w:rPr>
        <w:t>6 года  № 12</w:t>
      </w:r>
      <w:r w:rsidR="00522025" w:rsidRPr="004D525B">
        <w:rPr>
          <w:bCs/>
        </w:rPr>
        <w:t>/1</w:t>
      </w:r>
      <w:r w:rsidR="00737E0E" w:rsidRPr="004D525B">
        <w:rPr>
          <w:bCs/>
        </w:rPr>
        <w:t>6</w:t>
      </w:r>
      <w:r w:rsidR="00522025" w:rsidRPr="004D525B">
        <w:rPr>
          <w:bCs/>
        </w:rPr>
        <w:t>)</w:t>
      </w:r>
      <w:r w:rsidRPr="004D525B">
        <w:t>.</w:t>
      </w:r>
    </w:p>
    <w:p w:rsidR="006462BD" w:rsidRPr="004D525B" w:rsidRDefault="006462BD" w:rsidP="006462BD">
      <w:pPr>
        <w:spacing w:line="240" w:lineRule="atLeast"/>
        <w:ind w:firstLine="708"/>
        <w:contextualSpacing/>
        <w:jc w:val="both"/>
      </w:pPr>
    </w:p>
    <w:p w:rsidR="006462BD" w:rsidRPr="004D525B" w:rsidRDefault="006462BD" w:rsidP="006462BD">
      <w:pPr>
        <w:ind w:firstLine="709"/>
        <w:jc w:val="both"/>
        <w:rPr>
          <w:b/>
        </w:rPr>
      </w:pPr>
      <w:r w:rsidRPr="004D525B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4D525B" w:rsidRDefault="006462BD" w:rsidP="006462BD">
      <w:pPr>
        <w:ind w:firstLine="709"/>
        <w:jc w:val="both"/>
        <w:rPr>
          <w:b/>
        </w:rPr>
      </w:pPr>
      <w:r w:rsidRPr="004D525B">
        <w:rPr>
          <w:b/>
        </w:rPr>
        <w:t xml:space="preserve"> Система – </w:t>
      </w:r>
      <w:r w:rsidRPr="004D525B">
        <w:t>информационная система электронных закупок АО «ФНБ «</w:t>
      </w:r>
      <w:proofErr w:type="spellStart"/>
      <w:r w:rsidRPr="004D525B">
        <w:t>Самру</w:t>
      </w:r>
      <w:proofErr w:type="gramStart"/>
      <w:r w:rsidRPr="004D525B">
        <w:t>к-</w:t>
      </w:r>
      <w:proofErr w:type="gramEnd"/>
      <w:r w:rsidRPr="004D525B">
        <w:t>Қазына</w:t>
      </w:r>
      <w:proofErr w:type="spellEnd"/>
      <w:r w:rsidRPr="004D525B">
        <w:t>» (</w:t>
      </w:r>
      <w:r w:rsidRPr="004D525B">
        <w:rPr>
          <w:lang w:val="en-US"/>
        </w:rPr>
        <w:t>www</w:t>
      </w:r>
      <w:r w:rsidRPr="004D525B">
        <w:t>.</w:t>
      </w:r>
      <w:r w:rsidRPr="004D525B">
        <w:rPr>
          <w:lang w:val="en-US"/>
        </w:rPr>
        <w:t>tender</w:t>
      </w:r>
      <w:r w:rsidRPr="004D525B">
        <w:t>.</w:t>
      </w:r>
      <w:proofErr w:type="spellStart"/>
      <w:r w:rsidRPr="004D525B">
        <w:rPr>
          <w:lang w:val="en-US"/>
        </w:rPr>
        <w:t>sk</w:t>
      </w:r>
      <w:proofErr w:type="spellEnd"/>
      <w:r w:rsidRPr="004D525B">
        <w:t>.</w:t>
      </w:r>
      <w:proofErr w:type="spellStart"/>
      <w:r w:rsidRPr="004D525B">
        <w:rPr>
          <w:lang w:val="en-US"/>
        </w:rPr>
        <w:t>kz</w:t>
      </w:r>
      <w:proofErr w:type="spellEnd"/>
      <w:r w:rsidRPr="004D525B">
        <w:t>);</w:t>
      </w:r>
    </w:p>
    <w:p w:rsidR="006462BD" w:rsidRPr="004D525B" w:rsidRDefault="006462BD" w:rsidP="006462BD">
      <w:pPr>
        <w:ind w:firstLine="709"/>
        <w:jc w:val="both"/>
      </w:pPr>
      <w:r w:rsidRPr="004D525B">
        <w:rPr>
          <w:b/>
        </w:rPr>
        <w:t>электронный документ</w:t>
      </w:r>
      <w:r w:rsidRPr="004D525B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/>
          <w:bCs/>
        </w:rPr>
        <w:t xml:space="preserve"> электронная копия</w:t>
      </w:r>
      <w:r w:rsidRPr="004D525B">
        <w:rPr>
          <w:bCs/>
        </w:rPr>
        <w:t xml:space="preserve"> </w:t>
      </w:r>
      <w:r w:rsidR="002E4F38" w:rsidRPr="004D525B">
        <w:rPr>
          <w:bCs/>
        </w:rPr>
        <w:t>–</w:t>
      </w:r>
      <w:r w:rsidRPr="004D525B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/>
          <w:bCs/>
        </w:rPr>
        <w:t>ЭЦП</w:t>
      </w:r>
      <w:r w:rsidRPr="004D525B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4D525B" w:rsidRDefault="006462BD" w:rsidP="002E4F38">
      <w:pPr>
        <w:ind w:firstLine="708"/>
        <w:jc w:val="both"/>
        <w:rPr>
          <w:color w:val="000000"/>
        </w:rPr>
      </w:pPr>
      <w:r w:rsidRPr="004D525B">
        <w:rPr>
          <w:b/>
          <w:bCs/>
        </w:rPr>
        <w:t>Предмет закупок</w:t>
      </w:r>
      <w:r w:rsidRPr="004D525B">
        <w:rPr>
          <w:bCs/>
        </w:rPr>
        <w:t xml:space="preserve">: </w:t>
      </w:r>
      <w:r w:rsidR="004D525B" w:rsidRPr="004D525B">
        <w:rPr>
          <w:b/>
        </w:rPr>
        <w:t xml:space="preserve">Разработка проект реконструкций вытяжной вентиляционной  системы АБК со столовой цеха </w:t>
      </w:r>
      <w:proofErr w:type="spellStart"/>
      <w:r w:rsidR="004D525B" w:rsidRPr="004D525B">
        <w:rPr>
          <w:b/>
        </w:rPr>
        <w:t>Мынкудук</w:t>
      </w:r>
      <w:proofErr w:type="spellEnd"/>
      <w:r w:rsidR="004D525B" w:rsidRPr="004D525B">
        <w:rPr>
          <w:b/>
        </w:rPr>
        <w:t xml:space="preserve"> </w:t>
      </w:r>
      <w:r w:rsidR="00E929D2" w:rsidRPr="004D525B">
        <w:rPr>
          <w:color w:val="000000"/>
        </w:rPr>
        <w:t xml:space="preserve">(далее – </w:t>
      </w:r>
      <w:r w:rsidR="00C302F4" w:rsidRPr="004D525B">
        <w:rPr>
          <w:color w:val="000000"/>
        </w:rPr>
        <w:t>Работа</w:t>
      </w:r>
      <w:r w:rsidR="00E929D2" w:rsidRPr="004D525B">
        <w:rPr>
          <w:color w:val="000000"/>
        </w:rPr>
        <w:t>)</w:t>
      </w:r>
      <w:r w:rsidR="00100DB7" w:rsidRPr="004D525B">
        <w:rPr>
          <w:color w:val="000000"/>
        </w:rPr>
        <w:t>.</w:t>
      </w:r>
    </w:p>
    <w:p w:rsidR="00E929D2" w:rsidRPr="004D525B" w:rsidRDefault="00E929D2" w:rsidP="002E4F38">
      <w:pPr>
        <w:ind w:firstLine="708"/>
        <w:jc w:val="both"/>
      </w:pPr>
      <w:r w:rsidRPr="004D525B">
        <w:rPr>
          <w:b/>
        </w:rPr>
        <w:t>Код ЕНС ТРУ:</w:t>
      </w:r>
      <w:r w:rsidR="004C39B4" w:rsidRPr="004D525B">
        <w:rPr>
          <w:b/>
        </w:rPr>
        <w:t xml:space="preserve"> </w:t>
      </w:r>
      <w:r w:rsidR="004D525B" w:rsidRPr="004D525B">
        <w:t xml:space="preserve">71.12.12.900.000.00.0999.000000000000 </w:t>
      </w:r>
      <w:r w:rsidR="00C16DB8" w:rsidRPr="004D525B">
        <w:t xml:space="preserve">(единый номенклатурный справочник товаров, работ и услуг). </w:t>
      </w: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/>
          <w:bCs/>
        </w:rPr>
        <w:t xml:space="preserve">Заказчик закупок (наименование и местонахождение): </w:t>
      </w:r>
      <w:r w:rsidR="00C302F4" w:rsidRPr="004D525B">
        <w:rPr>
          <w:rFonts w:eastAsia="Calibri"/>
        </w:rPr>
        <w:t>ТОО "</w:t>
      </w:r>
      <w:proofErr w:type="spellStart"/>
      <w:r w:rsidR="00C302F4" w:rsidRPr="004D525B">
        <w:rPr>
          <w:rFonts w:eastAsia="Calibri"/>
        </w:rPr>
        <w:t>Казатомпром-</w:t>
      </w:r>
      <w:proofErr w:type="gramStart"/>
      <w:r w:rsidR="00C302F4" w:rsidRPr="004D525B">
        <w:rPr>
          <w:rFonts w:eastAsia="Calibri"/>
        </w:rPr>
        <w:t>SaUran</w:t>
      </w:r>
      <w:proofErr w:type="spellEnd"/>
      <w:proofErr w:type="gramEnd"/>
      <w:r w:rsidR="00C302F4" w:rsidRPr="004D525B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4D525B">
        <w:rPr>
          <w:rFonts w:eastAsia="Calibri"/>
        </w:rPr>
        <w:t>Сузакский</w:t>
      </w:r>
      <w:proofErr w:type="spellEnd"/>
      <w:r w:rsidR="00C302F4" w:rsidRPr="004D525B">
        <w:rPr>
          <w:rFonts w:eastAsia="Calibri"/>
        </w:rPr>
        <w:t xml:space="preserve"> район, </w:t>
      </w:r>
      <w:proofErr w:type="spellStart"/>
      <w:r w:rsidR="00C302F4" w:rsidRPr="004D525B">
        <w:rPr>
          <w:rFonts w:eastAsia="Calibri"/>
        </w:rPr>
        <w:t>п</w:t>
      </w:r>
      <w:proofErr w:type="gramStart"/>
      <w:r w:rsidR="00C302F4" w:rsidRPr="004D525B">
        <w:rPr>
          <w:rFonts w:eastAsia="Calibri"/>
        </w:rPr>
        <w:t>.Т</w:t>
      </w:r>
      <w:proofErr w:type="gramEnd"/>
      <w:r w:rsidR="00C302F4" w:rsidRPr="004D525B">
        <w:rPr>
          <w:rFonts w:eastAsia="Calibri"/>
        </w:rPr>
        <w:t>аукент</w:t>
      </w:r>
      <w:proofErr w:type="spellEnd"/>
      <w:r w:rsidR="00C302F4" w:rsidRPr="004D525B">
        <w:rPr>
          <w:bCs/>
        </w:rPr>
        <w:t xml:space="preserve">. </w:t>
      </w:r>
      <w:r w:rsidRPr="004D525B">
        <w:rPr>
          <w:bCs/>
        </w:rPr>
        <w:t xml:space="preserve">(далее – </w:t>
      </w:r>
      <w:r w:rsidR="00C302F4" w:rsidRPr="004D525B">
        <w:rPr>
          <w:rFonts w:eastAsia="Calibri"/>
        </w:rPr>
        <w:t>ТОО "</w:t>
      </w:r>
      <w:proofErr w:type="spellStart"/>
      <w:r w:rsidR="00C302F4" w:rsidRPr="004D525B">
        <w:rPr>
          <w:rFonts w:eastAsia="Calibri"/>
        </w:rPr>
        <w:t>Казатомпром-SaUran</w:t>
      </w:r>
      <w:proofErr w:type="spellEnd"/>
      <w:r w:rsidR="00C302F4" w:rsidRPr="004D525B">
        <w:rPr>
          <w:rFonts w:eastAsia="Calibri"/>
        </w:rPr>
        <w:t>"</w:t>
      </w:r>
      <w:r w:rsidRPr="004D525B">
        <w:rPr>
          <w:bCs/>
        </w:rPr>
        <w:t>),</w:t>
      </w:r>
      <w:r w:rsidRPr="004D525B">
        <w:rPr>
          <w:bCs/>
          <w:iCs/>
        </w:rPr>
        <w:t xml:space="preserve"> </w:t>
      </w:r>
      <w:r w:rsidR="00C302F4" w:rsidRPr="004D525B">
        <w:rPr>
          <w:sz w:val="22"/>
          <w:szCs w:val="22"/>
          <w:lang w:val="kk-KZ"/>
        </w:rPr>
        <w:t>БИН 150540001510</w:t>
      </w:r>
      <w:r w:rsidR="00EA06F6" w:rsidRPr="004D525B">
        <w:rPr>
          <w:bCs/>
          <w:iCs/>
        </w:rPr>
        <w:t>, КБЕ 17</w:t>
      </w:r>
      <w:r w:rsidR="002E4F38" w:rsidRPr="004D525B">
        <w:rPr>
          <w:bCs/>
          <w:iCs/>
        </w:rPr>
        <w:t>.</w:t>
      </w:r>
    </w:p>
    <w:p w:rsidR="00C302F4" w:rsidRPr="004D525B" w:rsidRDefault="006462BD" w:rsidP="00C302F4">
      <w:pPr>
        <w:ind w:right="-4" w:firstLine="709"/>
        <w:jc w:val="both"/>
      </w:pPr>
      <w:r w:rsidRPr="004D525B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4D525B">
        <w:rPr>
          <w:b/>
        </w:rPr>
        <w:t xml:space="preserve"> </w:t>
      </w:r>
      <w:r w:rsidRPr="004D525B">
        <w:rPr>
          <w:b/>
        </w:rPr>
        <w:t>закупками</w:t>
      </w:r>
      <w:r w:rsidRPr="004D525B">
        <w:t xml:space="preserve">: </w:t>
      </w:r>
      <w:proofErr w:type="spellStart"/>
      <w:r w:rsidR="0056324F">
        <w:rPr>
          <w:lang w:val="en-US"/>
        </w:rPr>
        <w:t>tbotanov</w:t>
      </w:r>
      <w:proofErr w:type="spellEnd"/>
      <w:r w:rsidR="00C302F4" w:rsidRPr="004D525B">
        <w:rPr>
          <w:bCs/>
        </w:rPr>
        <w:t>@</w:t>
      </w:r>
      <w:proofErr w:type="spellStart"/>
      <w:r w:rsidR="00C302F4" w:rsidRPr="004D525B">
        <w:rPr>
          <w:bCs/>
          <w:lang w:val="en-US"/>
        </w:rPr>
        <w:t>sauran</w:t>
      </w:r>
      <w:proofErr w:type="spellEnd"/>
      <w:r w:rsidR="00C302F4" w:rsidRPr="004D525B">
        <w:rPr>
          <w:bCs/>
        </w:rPr>
        <w:t>.</w:t>
      </w:r>
      <w:proofErr w:type="spellStart"/>
      <w:r w:rsidR="00C302F4" w:rsidRPr="004D525B">
        <w:rPr>
          <w:bCs/>
          <w:lang w:val="en-US"/>
        </w:rPr>
        <w:t>kazatomprom</w:t>
      </w:r>
      <w:proofErr w:type="spellEnd"/>
      <w:r w:rsidR="00C302F4" w:rsidRPr="004D525B">
        <w:rPr>
          <w:bCs/>
        </w:rPr>
        <w:t>.</w:t>
      </w:r>
      <w:proofErr w:type="spellStart"/>
      <w:r w:rsidR="00C302F4" w:rsidRPr="004D525B">
        <w:rPr>
          <w:bCs/>
          <w:lang w:val="en-US"/>
        </w:rPr>
        <w:t>kz</w:t>
      </w:r>
      <w:proofErr w:type="spellEnd"/>
      <w:r w:rsidR="00C302F4" w:rsidRPr="004D525B">
        <w:rPr>
          <w:bCs/>
        </w:rPr>
        <w:t>,</w:t>
      </w:r>
      <w:r w:rsidR="00C302F4" w:rsidRPr="004D525B">
        <w:rPr>
          <w:rStyle w:val="a6"/>
          <w:color w:val="000000"/>
        </w:rPr>
        <w:t xml:space="preserve"> </w:t>
      </w:r>
      <w:r w:rsidR="00C302F4" w:rsidRPr="004D525B">
        <w:rPr>
          <w:color w:val="000000"/>
        </w:rPr>
        <w:t>8 (72546)61700 (</w:t>
      </w:r>
      <w:proofErr w:type="spellStart"/>
      <w:r w:rsidR="00C302F4" w:rsidRPr="004D525B">
        <w:rPr>
          <w:color w:val="000000"/>
        </w:rPr>
        <w:t>вн</w:t>
      </w:r>
      <w:proofErr w:type="spellEnd"/>
      <w:r w:rsidR="00C302F4" w:rsidRPr="004D525B">
        <w:rPr>
          <w:color w:val="000000"/>
        </w:rPr>
        <w:t>. 40-0</w:t>
      </w:r>
      <w:r w:rsidR="00C83EAE" w:rsidRPr="004D525B">
        <w:rPr>
          <w:color w:val="000000"/>
        </w:rPr>
        <w:t>6</w:t>
      </w:r>
      <w:r w:rsidR="00C302F4" w:rsidRPr="004D525B">
        <w:rPr>
          <w:color w:val="000000"/>
        </w:rPr>
        <w:t>6)</w:t>
      </w:r>
      <w:r w:rsidR="00C302F4" w:rsidRPr="004D525B">
        <w:t>.</w:t>
      </w:r>
    </w:p>
    <w:p w:rsidR="00C302F4" w:rsidRPr="004D525B" w:rsidRDefault="006462BD" w:rsidP="00C302F4">
      <w:pPr>
        <w:ind w:right="-4" w:firstLine="709"/>
        <w:jc w:val="both"/>
      </w:pPr>
      <w:r w:rsidRPr="004D525B">
        <w:rPr>
          <w:b/>
          <w:bCs/>
        </w:rPr>
        <w:t>Организатор закупок (наименование и местонахождение):</w:t>
      </w:r>
      <w:r w:rsidRPr="004D525B">
        <w:rPr>
          <w:bCs/>
          <w:iCs/>
        </w:rPr>
        <w:t xml:space="preserve"> </w:t>
      </w:r>
      <w:r w:rsidR="00C302F4" w:rsidRPr="004D525B">
        <w:rPr>
          <w:rFonts w:eastAsia="Calibri"/>
        </w:rPr>
        <w:t>ТОО "</w:t>
      </w:r>
      <w:proofErr w:type="spellStart"/>
      <w:r w:rsidR="00C302F4" w:rsidRPr="004D525B">
        <w:rPr>
          <w:rFonts w:eastAsia="Calibri"/>
        </w:rPr>
        <w:t>Казатомпром-</w:t>
      </w:r>
      <w:proofErr w:type="gramStart"/>
      <w:r w:rsidR="00C302F4" w:rsidRPr="004D525B">
        <w:rPr>
          <w:rFonts w:eastAsia="Calibri"/>
        </w:rPr>
        <w:t>SaUran</w:t>
      </w:r>
      <w:proofErr w:type="spellEnd"/>
      <w:proofErr w:type="gramEnd"/>
      <w:r w:rsidR="00C302F4" w:rsidRPr="004D525B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4D525B">
        <w:rPr>
          <w:rFonts w:eastAsia="Calibri"/>
        </w:rPr>
        <w:t>Сузакский</w:t>
      </w:r>
      <w:proofErr w:type="spellEnd"/>
      <w:r w:rsidR="00C302F4" w:rsidRPr="004D525B">
        <w:rPr>
          <w:rFonts w:eastAsia="Calibri"/>
        </w:rPr>
        <w:t xml:space="preserve"> район, </w:t>
      </w:r>
      <w:proofErr w:type="spellStart"/>
      <w:r w:rsidR="00C302F4" w:rsidRPr="004D525B">
        <w:rPr>
          <w:rFonts w:eastAsia="Calibri"/>
        </w:rPr>
        <w:t>п</w:t>
      </w:r>
      <w:proofErr w:type="gramStart"/>
      <w:r w:rsidR="00C302F4" w:rsidRPr="004D525B">
        <w:rPr>
          <w:rFonts w:eastAsia="Calibri"/>
        </w:rPr>
        <w:t>.Т</w:t>
      </w:r>
      <w:proofErr w:type="gramEnd"/>
      <w:r w:rsidR="00C302F4" w:rsidRPr="004D525B">
        <w:rPr>
          <w:rFonts w:eastAsia="Calibri"/>
        </w:rPr>
        <w:t>аукент</w:t>
      </w:r>
      <w:proofErr w:type="spellEnd"/>
      <w:r w:rsidR="00C302F4" w:rsidRPr="004D525B">
        <w:rPr>
          <w:bCs/>
        </w:rPr>
        <w:t>.</w:t>
      </w:r>
    </w:p>
    <w:p w:rsidR="00C302F4" w:rsidRPr="004D525B" w:rsidRDefault="006462BD" w:rsidP="00C302F4">
      <w:pPr>
        <w:ind w:right="-4" w:firstLine="709"/>
        <w:jc w:val="both"/>
        <w:rPr>
          <w:b/>
          <w:bCs/>
        </w:rPr>
      </w:pPr>
      <w:r w:rsidRPr="004D525B">
        <w:rPr>
          <w:b/>
          <w:bCs/>
        </w:rPr>
        <w:t>Сумма, выделенная для закупк</w:t>
      </w:r>
      <w:r w:rsidR="00423369" w:rsidRPr="004D525B">
        <w:rPr>
          <w:b/>
          <w:bCs/>
        </w:rPr>
        <w:t>и</w:t>
      </w:r>
      <w:r w:rsidRPr="004D525B">
        <w:rPr>
          <w:b/>
          <w:bCs/>
        </w:rPr>
        <w:t xml:space="preserve"> </w:t>
      </w:r>
      <w:r w:rsidR="001730FF" w:rsidRPr="004D525B">
        <w:rPr>
          <w:b/>
          <w:bCs/>
        </w:rPr>
        <w:t>–</w:t>
      </w:r>
      <w:r w:rsidR="00A5180D" w:rsidRPr="004D525B">
        <w:rPr>
          <w:b/>
          <w:bCs/>
        </w:rPr>
        <w:t xml:space="preserve"> </w:t>
      </w:r>
      <w:r w:rsidR="00C83EAE" w:rsidRPr="004D525B">
        <w:rPr>
          <w:b/>
        </w:rPr>
        <w:t>2</w:t>
      </w:r>
      <w:r w:rsidR="00CC5AC2">
        <w:rPr>
          <w:b/>
        </w:rPr>
        <w:t> 232 142,86</w:t>
      </w:r>
      <w:r w:rsidR="00C302F4" w:rsidRPr="004D525B">
        <w:rPr>
          <w:b/>
          <w:lang w:eastAsia="en-US"/>
        </w:rPr>
        <w:t xml:space="preserve"> </w:t>
      </w:r>
      <w:r w:rsidR="00C302F4" w:rsidRPr="004D525B">
        <w:rPr>
          <w:b/>
          <w:bCs/>
        </w:rPr>
        <w:t>тенге, без учета НДС.</w:t>
      </w:r>
    </w:p>
    <w:p w:rsidR="006462BD" w:rsidRPr="004D525B" w:rsidRDefault="006462BD" w:rsidP="00C302F4">
      <w:pPr>
        <w:ind w:right="-4" w:firstLine="709"/>
        <w:jc w:val="both"/>
        <w:rPr>
          <w:b/>
          <w:bCs/>
        </w:rPr>
      </w:pPr>
      <w:r w:rsidRPr="004D525B">
        <w:rPr>
          <w:b/>
          <w:bCs/>
        </w:rPr>
        <w:lastRenderedPageBreak/>
        <w:t>Размер обеспечения заявки на участие в электронном тендере:</w:t>
      </w:r>
      <w:r w:rsidRPr="004D525B">
        <w:rPr>
          <w:b/>
          <w:bCs/>
          <w:iCs/>
        </w:rPr>
        <w:t xml:space="preserve"> </w:t>
      </w:r>
      <w:r w:rsidRPr="004D525B">
        <w:rPr>
          <w:bCs/>
        </w:rPr>
        <w:t>1 (один) процент от</w:t>
      </w:r>
      <w:r w:rsidRPr="004D525B">
        <w:rPr>
          <w:b/>
          <w:bCs/>
        </w:rPr>
        <w:t xml:space="preserve"> </w:t>
      </w:r>
      <w:proofErr w:type="gramStart"/>
      <w:r w:rsidRPr="004D525B">
        <w:rPr>
          <w:bCs/>
        </w:rPr>
        <w:t xml:space="preserve">суммы, выделенной для закупок </w:t>
      </w:r>
      <w:r w:rsidR="00B4410E" w:rsidRPr="004D525B">
        <w:rPr>
          <w:bCs/>
        </w:rPr>
        <w:t>ТРУ</w:t>
      </w:r>
      <w:proofErr w:type="gramEnd"/>
      <w:r w:rsidRPr="004D525B">
        <w:rPr>
          <w:bCs/>
        </w:rPr>
        <w:t>.</w:t>
      </w:r>
    </w:p>
    <w:p w:rsidR="006462BD" w:rsidRPr="004D525B" w:rsidRDefault="006462BD" w:rsidP="006462BD">
      <w:pPr>
        <w:ind w:right="-1" w:firstLine="709"/>
        <w:jc w:val="both"/>
        <w:rPr>
          <w:bCs/>
        </w:rPr>
      </w:pPr>
      <w:r w:rsidRPr="004D525B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4D525B" w:rsidRDefault="006462BD" w:rsidP="006462BD">
      <w:pPr>
        <w:ind w:firstLine="709"/>
        <w:jc w:val="both"/>
        <w:rPr>
          <w:bCs/>
          <w:iCs/>
        </w:rPr>
      </w:pPr>
      <w:r w:rsidRPr="004D525B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4D525B">
        <w:rPr>
          <w:b/>
          <w:bCs/>
        </w:rPr>
        <w:t>электронном</w:t>
      </w:r>
      <w:r w:rsidRPr="004D525B">
        <w:rPr>
          <w:bCs/>
        </w:rPr>
        <w:t xml:space="preserve"> </w:t>
      </w:r>
      <w:r w:rsidRPr="004D525B">
        <w:rPr>
          <w:b/>
          <w:bCs/>
          <w:iCs/>
        </w:rPr>
        <w:t>тендере</w:t>
      </w:r>
      <w:r w:rsidRPr="004D525B">
        <w:rPr>
          <w:bCs/>
          <w:iCs/>
        </w:rPr>
        <w:t xml:space="preserve">: </w:t>
      </w:r>
    </w:p>
    <w:p w:rsidR="002116EE" w:rsidRPr="004D525B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4D525B">
        <w:rPr>
          <w:sz w:val="24"/>
          <w:szCs w:val="24"/>
        </w:rPr>
        <w:t xml:space="preserve">резидентами Республики Казахстан в тенге: </w:t>
      </w:r>
      <w:r w:rsidRPr="004D525B">
        <w:rPr>
          <w:b/>
          <w:bCs/>
          <w:iCs/>
          <w:sz w:val="24"/>
          <w:szCs w:val="24"/>
        </w:rPr>
        <w:t>р/с К</w:t>
      </w:r>
      <w:r w:rsidRPr="004D525B">
        <w:rPr>
          <w:b/>
          <w:bCs/>
          <w:iCs/>
          <w:sz w:val="24"/>
          <w:szCs w:val="24"/>
          <w:lang w:val="en-US"/>
        </w:rPr>
        <w:t>Z</w:t>
      </w:r>
      <w:r w:rsidRPr="004D525B">
        <w:rPr>
          <w:b/>
          <w:bCs/>
          <w:iCs/>
          <w:sz w:val="24"/>
          <w:szCs w:val="24"/>
        </w:rPr>
        <w:t xml:space="preserve"> </w:t>
      </w:r>
      <w:r w:rsidR="002116EE" w:rsidRPr="004D525B">
        <w:rPr>
          <w:b/>
          <w:bCs/>
          <w:iCs/>
          <w:sz w:val="24"/>
          <w:szCs w:val="24"/>
          <w:lang w:val="ru-RU"/>
        </w:rPr>
        <w:t>399 260 801 19</w:t>
      </w:r>
      <w:r w:rsidR="002116EE" w:rsidRPr="004D525B">
        <w:rPr>
          <w:b/>
          <w:bCs/>
          <w:iCs/>
          <w:sz w:val="24"/>
          <w:szCs w:val="24"/>
          <w:lang w:val="en-US"/>
        </w:rPr>
        <w:t>L</w:t>
      </w:r>
      <w:r w:rsidR="002116EE" w:rsidRPr="004D525B">
        <w:rPr>
          <w:b/>
          <w:bCs/>
          <w:iCs/>
          <w:sz w:val="24"/>
          <w:szCs w:val="24"/>
          <w:lang w:val="ru-RU"/>
        </w:rPr>
        <w:t xml:space="preserve"> 869 000 </w:t>
      </w:r>
      <w:r w:rsidR="002116EE" w:rsidRPr="004D525B">
        <w:rPr>
          <w:bCs/>
          <w:iCs/>
          <w:sz w:val="24"/>
          <w:szCs w:val="24"/>
        </w:rPr>
        <w:t>в АО</w:t>
      </w:r>
      <w:r w:rsidR="002116EE" w:rsidRPr="004D525B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 w:rsidRPr="004D525B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 w:rsidRPr="004D525B">
        <w:rPr>
          <w:bCs/>
          <w:iCs/>
          <w:sz w:val="24"/>
          <w:szCs w:val="24"/>
          <w:lang w:val="ru-RU"/>
        </w:rPr>
        <w:t xml:space="preserve">» </w:t>
      </w:r>
      <w:r w:rsidR="002116EE" w:rsidRPr="004D525B">
        <w:rPr>
          <w:bCs/>
          <w:iCs/>
          <w:sz w:val="24"/>
          <w:szCs w:val="24"/>
        </w:rPr>
        <w:t xml:space="preserve">БИК </w:t>
      </w:r>
      <w:r w:rsidR="002116EE" w:rsidRPr="004D525B">
        <w:rPr>
          <w:bCs/>
          <w:iCs/>
          <w:sz w:val="24"/>
          <w:szCs w:val="24"/>
          <w:lang w:val="en-US"/>
        </w:rPr>
        <w:t>KZKOKZKX</w:t>
      </w:r>
      <w:r w:rsidR="002116EE" w:rsidRPr="004D525B">
        <w:rPr>
          <w:bCs/>
          <w:iCs/>
          <w:sz w:val="24"/>
          <w:szCs w:val="24"/>
        </w:rPr>
        <w:t xml:space="preserve">, </w:t>
      </w:r>
      <w:r w:rsidR="002116EE" w:rsidRPr="004D525B">
        <w:rPr>
          <w:sz w:val="24"/>
          <w:szCs w:val="24"/>
        </w:rPr>
        <w:t xml:space="preserve">БИН </w:t>
      </w:r>
      <w:r w:rsidR="002116EE" w:rsidRPr="004D525B">
        <w:rPr>
          <w:sz w:val="24"/>
          <w:szCs w:val="24"/>
          <w:lang w:val="ru-RU"/>
        </w:rPr>
        <w:t>150540001510</w:t>
      </w:r>
      <w:r w:rsidR="002116EE" w:rsidRPr="004D525B">
        <w:rPr>
          <w:sz w:val="24"/>
          <w:szCs w:val="24"/>
        </w:rPr>
        <w:t xml:space="preserve">, </w:t>
      </w:r>
      <w:r w:rsidR="002116EE" w:rsidRPr="004D525B">
        <w:rPr>
          <w:bCs/>
          <w:iCs/>
          <w:sz w:val="24"/>
          <w:szCs w:val="24"/>
        </w:rPr>
        <w:t xml:space="preserve">получатель платежа </w:t>
      </w:r>
      <w:r w:rsidR="002116EE" w:rsidRPr="004D525B">
        <w:rPr>
          <w:rFonts w:eastAsia="Calibri"/>
          <w:sz w:val="24"/>
          <w:szCs w:val="24"/>
        </w:rPr>
        <w:t>ТОО "</w:t>
      </w:r>
      <w:proofErr w:type="spellStart"/>
      <w:r w:rsidR="002116EE" w:rsidRPr="004D525B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4D525B">
        <w:rPr>
          <w:rFonts w:eastAsia="Calibri"/>
          <w:sz w:val="24"/>
          <w:szCs w:val="24"/>
        </w:rPr>
        <w:t>"</w:t>
      </w:r>
      <w:r w:rsidR="002116EE" w:rsidRPr="004D525B">
        <w:rPr>
          <w:rFonts w:eastAsia="Calibri"/>
          <w:sz w:val="24"/>
          <w:szCs w:val="24"/>
          <w:lang w:val="ru-RU"/>
        </w:rPr>
        <w:t>,</w:t>
      </w:r>
      <w:r w:rsidR="002116EE" w:rsidRPr="004D525B">
        <w:rPr>
          <w:rFonts w:eastAsia="Calibri"/>
          <w:lang w:val="ru-RU"/>
        </w:rPr>
        <w:t xml:space="preserve"> </w:t>
      </w:r>
      <w:proofErr w:type="spellStart"/>
      <w:r w:rsidR="002116EE" w:rsidRPr="004D525B">
        <w:rPr>
          <w:bCs/>
          <w:iCs/>
          <w:sz w:val="24"/>
          <w:szCs w:val="24"/>
        </w:rPr>
        <w:t>КБе</w:t>
      </w:r>
      <w:proofErr w:type="spellEnd"/>
      <w:r w:rsidR="002116EE" w:rsidRPr="004D525B">
        <w:rPr>
          <w:bCs/>
          <w:iCs/>
          <w:sz w:val="24"/>
          <w:szCs w:val="24"/>
        </w:rPr>
        <w:t xml:space="preserve"> 1</w:t>
      </w:r>
      <w:r w:rsidR="002116EE" w:rsidRPr="004D525B">
        <w:rPr>
          <w:bCs/>
          <w:iCs/>
          <w:sz w:val="24"/>
          <w:szCs w:val="24"/>
          <w:lang w:val="ru-RU"/>
        </w:rPr>
        <w:t>7</w:t>
      </w:r>
    </w:p>
    <w:p w:rsidR="002116EE" w:rsidRPr="004D525B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4D525B">
        <w:rPr>
          <w:bCs/>
          <w:iCs/>
          <w:sz w:val="24"/>
          <w:szCs w:val="24"/>
        </w:rPr>
        <w:t xml:space="preserve"> </w:t>
      </w:r>
      <w:r w:rsidR="002116EE" w:rsidRPr="004D525B">
        <w:rPr>
          <w:sz w:val="24"/>
          <w:szCs w:val="24"/>
        </w:rPr>
        <w:t xml:space="preserve">резидентами Республики Казахстан в тенге: </w:t>
      </w:r>
      <w:r w:rsidR="002116EE" w:rsidRPr="004D525B">
        <w:rPr>
          <w:b/>
          <w:bCs/>
          <w:iCs/>
          <w:sz w:val="24"/>
          <w:szCs w:val="24"/>
        </w:rPr>
        <w:t>р/с К</w:t>
      </w:r>
      <w:r w:rsidR="002116EE" w:rsidRPr="004D525B">
        <w:rPr>
          <w:b/>
          <w:bCs/>
          <w:iCs/>
          <w:sz w:val="24"/>
          <w:szCs w:val="24"/>
          <w:lang w:val="en-US"/>
        </w:rPr>
        <w:t>Z</w:t>
      </w:r>
      <w:r w:rsidR="002116EE" w:rsidRPr="004D525B">
        <w:rPr>
          <w:b/>
          <w:bCs/>
          <w:iCs/>
          <w:sz w:val="24"/>
          <w:szCs w:val="24"/>
        </w:rPr>
        <w:t xml:space="preserve"> </w:t>
      </w:r>
      <w:r w:rsidR="002116EE" w:rsidRPr="004D525B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4D525B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4D525B">
        <w:rPr>
          <w:bCs/>
          <w:iCs/>
          <w:sz w:val="24"/>
          <w:szCs w:val="24"/>
          <w:lang w:val="en-US"/>
        </w:rPr>
        <w:t>HSBKKZKX</w:t>
      </w:r>
      <w:r w:rsidRPr="004D525B">
        <w:rPr>
          <w:bCs/>
          <w:iCs/>
          <w:sz w:val="24"/>
          <w:szCs w:val="24"/>
        </w:rPr>
        <w:t xml:space="preserve">, </w:t>
      </w:r>
      <w:r w:rsidR="002116EE" w:rsidRPr="004D525B">
        <w:rPr>
          <w:sz w:val="24"/>
          <w:szCs w:val="24"/>
        </w:rPr>
        <w:t xml:space="preserve">БИН </w:t>
      </w:r>
      <w:r w:rsidR="002116EE" w:rsidRPr="004D525B">
        <w:rPr>
          <w:sz w:val="24"/>
          <w:szCs w:val="24"/>
          <w:lang w:val="ru-RU"/>
        </w:rPr>
        <w:t>150540001510</w:t>
      </w:r>
      <w:r w:rsidRPr="004D525B">
        <w:rPr>
          <w:sz w:val="24"/>
          <w:szCs w:val="24"/>
        </w:rPr>
        <w:t xml:space="preserve">, </w:t>
      </w:r>
      <w:r w:rsidRPr="004D525B">
        <w:rPr>
          <w:bCs/>
          <w:iCs/>
          <w:sz w:val="24"/>
          <w:szCs w:val="24"/>
        </w:rPr>
        <w:t xml:space="preserve">получатель платежа </w:t>
      </w:r>
      <w:r w:rsidR="002116EE" w:rsidRPr="004D525B">
        <w:rPr>
          <w:rFonts w:eastAsia="Calibri"/>
          <w:sz w:val="24"/>
          <w:szCs w:val="24"/>
        </w:rPr>
        <w:t>ТОО "</w:t>
      </w:r>
      <w:proofErr w:type="spellStart"/>
      <w:r w:rsidR="002116EE" w:rsidRPr="004D525B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4D525B">
        <w:rPr>
          <w:rFonts w:eastAsia="Calibri"/>
          <w:sz w:val="24"/>
          <w:szCs w:val="24"/>
        </w:rPr>
        <w:t>"</w:t>
      </w:r>
      <w:r w:rsidR="002116EE" w:rsidRPr="004D525B">
        <w:rPr>
          <w:rFonts w:eastAsia="Calibri"/>
          <w:sz w:val="24"/>
          <w:szCs w:val="24"/>
          <w:lang w:val="ru-RU"/>
        </w:rPr>
        <w:t>,</w:t>
      </w:r>
      <w:r w:rsidR="002116EE" w:rsidRPr="004D525B">
        <w:rPr>
          <w:rFonts w:eastAsia="Calibri"/>
          <w:lang w:val="ru-RU"/>
        </w:rPr>
        <w:t xml:space="preserve"> </w:t>
      </w:r>
      <w:proofErr w:type="spellStart"/>
      <w:r w:rsidR="002116EE" w:rsidRPr="004D525B">
        <w:rPr>
          <w:bCs/>
          <w:iCs/>
          <w:sz w:val="24"/>
          <w:szCs w:val="24"/>
        </w:rPr>
        <w:t>КБе</w:t>
      </w:r>
      <w:proofErr w:type="spellEnd"/>
      <w:r w:rsidR="002116EE" w:rsidRPr="004D525B">
        <w:rPr>
          <w:bCs/>
          <w:iCs/>
          <w:sz w:val="24"/>
          <w:szCs w:val="24"/>
        </w:rPr>
        <w:t xml:space="preserve"> 1</w:t>
      </w:r>
      <w:r w:rsidR="002116EE" w:rsidRPr="004D525B">
        <w:rPr>
          <w:bCs/>
          <w:iCs/>
          <w:sz w:val="24"/>
          <w:szCs w:val="24"/>
          <w:lang w:val="ru-RU"/>
        </w:rPr>
        <w:t>7</w:t>
      </w:r>
    </w:p>
    <w:p w:rsidR="004C2D92" w:rsidRPr="004D525B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4D525B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4D525B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219"/>
      </w:tblGrid>
      <w:tr w:rsidR="00AE7CB1" w:rsidRPr="004D525B" w:rsidTr="00EF22C4">
        <w:trPr>
          <w:trHeight w:val="67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4D525B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4D525B">
              <w:rPr>
                <w:color w:val="000000"/>
              </w:rPr>
              <w:t>Валюта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4D525B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4D525B">
              <w:t xml:space="preserve">Банковские реквизиты в </w:t>
            </w:r>
            <w:proofErr w:type="spellStart"/>
            <w:r w:rsidRPr="004D525B">
              <w:t>Шымкентский</w:t>
            </w:r>
            <w:proofErr w:type="spellEnd"/>
            <w:r w:rsidRPr="004D525B">
              <w:t xml:space="preserve"> Филиал АО </w:t>
            </w:r>
            <w:r w:rsidRPr="004D525B">
              <w:rPr>
                <w:bCs/>
                <w:iCs/>
              </w:rPr>
              <w:t>«</w:t>
            </w:r>
            <w:proofErr w:type="spellStart"/>
            <w:r w:rsidRPr="004D525B">
              <w:rPr>
                <w:bCs/>
                <w:iCs/>
              </w:rPr>
              <w:t>Казкоммерцбанк</w:t>
            </w:r>
            <w:proofErr w:type="spellEnd"/>
            <w:r w:rsidRPr="004D525B">
              <w:rPr>
                <w:bCs/>
                <w:iCs/>
              </w:rPr>
              <w:t>»</w:t>
            </w:r>
          </w:p>
          <w:p w:rsidR="00AE7CB1" w:rsidRPr="004D525B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4D525B">
              <w:t xml:space="preserve">БИК: </w:t>
            </w:r>
            <w:r w:rsidRPr="004D525B"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4D525B" w:rsidTr="00EF22C4">
        <w:trPr>
          <w:trHeight w:val="254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4D525B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4D525B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4D525B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4D525B">
              <w:rPr>
                <w:szCs w:val="28"/>
              </w:rPr>
              <w:t xml:space="preserve">ИИК: </w:t>
            </w:r>
            <w:r w:rsidRPr="004D525B">
              <w:rPr>
                <w:szCs w:val="28"/>
                <w:lang w:val="kk-KZ"/>
              </w:rPr>
              <w:t>KZ</w:t>
            </w:r>
            <w:r w:rsidRPr="004D525B"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4D525B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4D525B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4D525B" w:rsidRDefault="006462BD" w:rsidP="006462BD">
      <w:pPr>
        <w:ind w:firstLine="567"/>
        <w:jc w:val="both"/>
        <w:rPr>
          <w:b/>
          <w:bCs/>
          <w:iCs/>
        </w:rPr>
      </w:pPr>
      <w:r w:rsidRPr="004D525B">
        <w:rPr>
          <w:bCs/>
          <w:iCs/>
        </w:rPr>
        <w:t>- организациями, входящими в Холдинг</w:t>
      </w:r>
      <w:r w:rsidR="00333897" w:rsidRPr="004D525B">
        <w:t xml:space="preserve"> АО «</w:t>
      </w:r>
      <w:proofErr w:type="spellStart"/>
      <w:r w:rsidR="00333897" w:rsidRPr="004D525B">
        <w:t>Самру</w:t>
      </w:r>
      <w:proofErr w:type="gramStart"/>
      <w:r w:rsidR="00333897" w:rsidRPr="004D525B">
        <w:t>к-</w:t>
      </w:r>
      <w:proofErr w:type="gramEnd"/>
      <w:r w:rsidR="00333897" w:rsidRPr="004D525B">
        <w:t>Қазына</w:t>
      </w:r>
      <w:proofErr w:type="spellEnd"/>
      <w:r w:rsidR="00333897" w:rsidRPr="004D525B">
        <w:t>»</w:t>
      </w:r>
      <w:r w:rsidRPr="004D525B">
        <w:rPr>
          <w:b/>
          <w:bCs/>
          <w:iCs/>
        </w:rPr>
        <w:t>;</w:t>
      </w:r>
    </w:p>
    <w:p w:rsidR="00B03332" w:rsidRPr="004D525B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4D525B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4D525B" w:rsidRDefault="00B03332" w:rsidP="00B03332">
      <w:pPr>
        <w:ind w:firstLine="567"/>
        <w:jc w:val="both"/>
        <w:rPr>
          <w:bCs/>
          <w:iCs/>
        </w:rPr>
      </w:pPr>
      <w:r w:rsidRPr="004D525B">
        <w:t>Положения настоящего пункта Правил не распространяются на консорциумы</w:t>
      </w:r>
      <w:r w:rsidR="00C83EAE" w:rsidRPr="004D525B">
        <w:t>.</w:t>
      </w:r>
    </w:p>
    <w:p w:rsidR="00C302F4" w:rsidRPr="004D525B" w:rsidRDefault="006462BD" w:rsidP="00C83EAE">
      <w:pPr>
        <w:autoSpaceDE w:val="0"/>
        <w:autoSpaceDN w:val="0"/>
        <w:adjustRightInd w:val="0"/>
        <w:jc w:val="both"/>
        <w:rPr>
          <w:bCs/>
          <w:iCs/>
        </w:rPr>
      </w:pPr>
      <w:r w:rsidRPr="004D525B">
        <w:rPr>
          <w:b/>
          <w:bCs/>
        </w:rPr>
        <w:t xml:space="preserve">Обеспечение заявки </w:t>
      </w:r>
      <w:r w:rsidRPr="004D525B">
        <w:rPr>
          <w:b/>
        </w:rPr>
        <w:t xml:space="preserve">на </w:t>
      </w:r>
      <w:r w:rsidRPr="004D525B">
        <w:rPr>
          <w:b/>
          <w:bCs/>
        </w:rPr>
        <w:t>участие в электронном тендере</w:t>
      </w:r>
      <w:r w:rsidRPr="004D525B">
        <w:rPr>
          <w:bCs/>
          <w:iCs/>
        </w:rPr>
        <w:t xml:space="preserve"> </w:t>
      </w:r>
      <w:r w:rsidRPr="004D525B">
        <w:rPr>
          <w:b/>
          <w:bCs/>
        </w:rPr>
        <w:t>в виде банковской гарантии принимается по адресу:</w:t>
      </w:r>
      <w:r w:rsidRPr="004D525B">
        <w:rPr>
          <w:bCs/>
          <w:iCs/>
        </w:rPr>
        <w:t xml:space="preserve"> </w:t>
      </w:r>
      <w:r w:rsidR="00C302F4" w:rsidRPr="004D525B">
        <w:rPr>
          <w:rFonts w:eastAsia="Calibri"/>
        </w:rPr>
        <w:t xml:space="preserve">Южно-Казахстанская область, </w:t>
      </w:r>
      <w:proofErr w:type="spellStart"/>
      <w:r w:rsidR="00C302F4" w:rsidRPr="004D525B">
        <w:rPr>
          <w:rFonts w:eastAsia="Calibri"/>
        </w:rPr>
        <w:t>Сузакский</w:t>
      </w:r>
      <w:proofErr w:type="spellEnd"/>
      <w:r w:rsidR="00C302F4" w:rsidRPr="004D525B">
        <w:rPr>
          <w:rFonts w:eastAsia="Calibri"/>
        </w:rPr>
        <w:t xml:space="preserve"> район, </w:t>
      </w:r>
      <w:proofErr w:type="spellStart"/>
      <w:r w:rsidR="00C302F4" w:rsidRPr="004D525B">
        <w:rPr>
          <w:rFonts w:eastAsia="Calibri"/>
        </w:rPr>
        <w:t>п</w:t>
      </w:r>
      <w:proofErr w:type="gramStart"/>
      <w:r w:rsidR="00C302F4" w:rsidRPr="004D525B">
        <w:rPr>
          <w:rFonts w:eastAsia="Calibri"/>
        </w:rPr>
        <w:t>.Т</w:t>
      </w:r>
      <w:proofErr w:type="gramEnd"/>
      <w:r w:rsidR="00C302F4" w:rsidRPr="004D525B">
        <w:rPr>
          <w:rFonts w:eastAsia="Calibri"/>
        </w:rPr>
        <w:t>аукент</w:t>
      </w:r>
      <w:proofErr w:type="spellEnd"/>
      <w:r w:rsidR="00C302F4" w:rsidRPr="004D525B">
        <w:rPr>
          <w:rFonts w:eastAsia="Calibri"/>
        </w:rPr>
        <w:t xml:space="preserve">, 2 этаж, </w:t>
      </w:r>
      <w:r w:rsidR="00C302F4" w:rsidRPr="004D525B">
        <w:rPr>
          <w:bCs/>
        </w:rPr>
        <w:t xml:space="preserve">в срок до  </w:t>
      </w:r>
      <w:r w:rsidR="00C302F4" w:rsidRPr="004D525B">
        <w:rPr>
          <w:bCs/>
          <w:lang w:val="kk-KZ"/>
        </w:rPr>
        <w:t>окончательного времени предоставления заявок в ИСЭЗ</w:t>
      </w:r>
      <w:r w:rsidR="00C302F4" w:rsidRPr="004D525B">
        <w:rPr>
          <w:bCs/>
          <w:i/>
          <w:iCs/>
        </w:rPr>
        <w:t xml:space="preserve"> </w:t>
      </w:r>
      <w:r w:rsidR="00C302F4" w:rsidRPr="004D525B">
        <w:rPr>
          <w:bCs/>
          <w:iCs/>
        </w:rPr>
        <w:t xml:space="preserve">(окончательный срок представления обеспечения заявки). </w:t>
      </w:r>
    </w:p>
    <w:p w:rsidR="006462BD" w:rsidRPr="004D525B" w:rsidRDefault="006462BD" w:rsidP="006462BD">
      <w:pPr>
        <w:ind w:right="-4" w:firstLine="709"/>
        <w:jc w:val="both"/>
        <w:rPr>
          <w:bCs/>
          <w:iCs/>
        </w:rPr>
      </w:pPr>
      <w:r w:rsidRPr="004D525B">
        <w:rPr>
          <w:b/>
          <w:bCs/>
        </w:rPr>
        <w:t xml:space="preserve">Срок действия заявки на участие в электронном тендере: </w:t>
      </w:r>
      <w:r w:rsidRPr="004D525B">
        <w:rPr>
          <w:bCs/>
        </w:rPr>
        <w:t xml:space="preserve">60 (шестьдесят) </w:t>
      </w:r>
      <w:r w:rsidR="00333897" w:rsidRPr="004D525B">
        <w:rPr>
          <w:bCs/>
        </w:rPr>
        <w:t xml:space="preserve">календарных </w:t>
      </w:r>
      <w:r w:rsidRPr="004D525B">
        <w:rPr>
          <w:bCs/>
        </w:rPr>
        <w:t>дней</w:t>
      </w:r>
      <w:r w:rsidR="00333897" w:rsidRPr="004D525B">
        <w:rPr>
          <w:bCs/>
        </w:rPr>
        <w:t xml:space="preserve"> </w:t>
      </w:r>
      <w:proofErr w:type="gramStart"/>
      <w:r w:rsidR="00333897" w:rsidRPr="004D525B">
        <w:rPr>
          <w:bCs/>
        </w:rPr>
        <w:t>с даты вскрытия</w:t>
      </w:r>
      <w:proofErr w:type="gramEnd"/>
      <w:r w:rsidR="00333897" w:rsidRPr="004D525B">
        <w:rPr>
          <w:bCs/>
        </w:rPr>
        <w:t xml:space="preserve"> заявок</w:t>
      </w:r>
      <w:r w:rsidRPr="004D525B">
        <w:rPr>
          <w:bCs/>
        </w:rPr>
        <w:t>.</w:t>
      </w:r>
    </w:p>
    <w:p w:rsidR="006462BD" w:rsidRPr="004D525B" w:rsidRDefault="006462BD" w:rsidP="006462BD">
      <w:pPr>
        <w:tabs>
          <w:tab w:val="left" w:pos="567"/>
        </w:tabs>
        <w:ind w:firstLine="567"/>
        <w:jc w:val="both"/>
        <w:rPr>
          <w:b/>
          <w:bCs/>
          <w:iCs/>
        </w:rPr>
      </w:pPr>
      <w:r w:rsidRPr="004D525B">
        <w:rPr>
          <w:b/>
          <w:bCs/>
          <w:iCs/>
        </w:rPr>
        <w:t xml:space="preserve">  Размер аванса (предоплаты) договора – </w:t>
      </w:r>
      <w:r w:rsidR="00D5188E" w:rsidRPr="004D525B">
        <w:rPr>
          <w:b/>
          <w:bCs/>
          <w:iCs/>
        </w:rPr>
        <w:t>0</w:t>
      </w:r>
      <w:r w:rsidR="007A37B5" w:rsidRPr="004D525B">
        <w:rPr>
          <w:b/>
          <w:bCs/>
          <w:iCs/>
        </w:rPr>
        <w:t>% от суммы договора</w:t>
      </w:r>
      <w:r w:rsidRPr="004D525B">
        <w:rPr>
          <w:b/>
          <w:bCs/>
          <w:iCs/>
        </w:rPr>
        <w:t>.</w:t>
      </w:r>
    </w:p>
    <w:p w:rsidR="00916573" w:rsidRPr="004D525B" w:rsidRDefault="00916573" w:rsidP="001E0579">
      <w:pPr>
        <w:ind w:firstLine="708"/>
        <w:jc w:val="both"/>
        <w:rPr>
          <w:b/>
          <w:bCs/>
          <w:iCs/>
        </w:rPr>
      </w:pPr>
      <w:r w:rsidRPr="004D525B">
        <w:rPr>
          <w:b/>
          <w:bCs/>
        </w:rPr>
        <w:t>Размер обеспечения исполнения договора о закупках</w:t>
      </w:r>
      <w:r w:rsidR="00105CAB" w:rsidRPr="004D525B">
        <w:rPr>
          <w:b/>
          <w:bCs/>
        </w:rPr>
        <w:t xml:space="preserve"> </w:t>
      </w:r>
      <w:r w:rsidR="00105CAB" w:rsidRPr="004D525B">
        <w:rPr>
          <w:bCs/>
          <w:iCs/>
        </w:rPr>
        <w:t>–</w:t>
      </w:r>
      <w:r w:rsidR="00586760" w:rsidRPr="004D525B">
        <w:rPr>
          <w:bCs/>
          <w:iCs/>
        </w:rPr>
        <w:t xml:space="preserve"> </w:t>
      </w:r>
      <w:r w:rsidR="00C302F4" w:rsidRPr="004D525B">
        <w:rPr>
          <w:bCs/>
          <w:iCs/>
        </w:rPr>
        <w:t>1</w:t>
      </w:r>
      <w:r w:rsidR="007A37B5" w:rsidRPr="004D525B">
        <w:rPr>
          <w:b/>
          <w:bCs/>
          <w:iCs/>
        </w:rPr>
        <w:t xml:space="preserve">% от </w:t>
      </w:r>
      <w:r w:rsidR="00105CAB" w:rsidRPr="004D525B">
        <w:rPr>
          <w:b/>
          <w:bCs/>
          <w:iCs/>
        </w:rPr>
        <w:t xml:space="preserve">общей </w:t>
      </w:r>
      <w:r w:rsidR="007A37B5" w:rsidRPr="004D525B">
        <w:rPr>
          <w:b/>
          <w:bCs/>
          <w:iCs/>
        </w:rPr>
        <w:t xml:space="preserve">суммы </w:t>
      </w:r>
      <w:r w:rsidR="00105CAB" w:rsidRPr="004D525B">
        <w:rPr>
          <w:b/>
          <w:bCs/>
          <w:iCs/>
        </w:rPr>
        <w:t>договора</w:t>
      </w:r>
      <w:r w:rsidR="005B2FB5" w:rsidRPr="004D525B">
        <w:rPr>
          <w:b/>
          <w:bCs/>
          <w:iCs/>
        </w:rPr>
        <w:t>.</w:t>
      </w:r>
    </w:p>
    <w:p w:rsidR="00337A02" w:rsidRPr="004D525B" w:rsidRDefault="00337A02" w:rsidP="001E0579">
      <w:pPr>
        <w:ind w:firstLine="708"/>
        <w:jc w:val="both"/>
      </w:pPr>
      <w:r w:rsidRPr="004D525B">
        <w:rPr>
          <w:b/>
          <w:bCs/>
          <w:iCs/>
        </w:rPr>
        <w:t xml:space="preserve">Размер обеспечения возврата авансового платежа (предоплаты) – </w:t>
      </w:r>
      <w:r w:rsidR="000F1197" w:rsidRPr="004D525B">
        <w:rPr>
          <w:b/>
          <w:bCs/>
          <w:iCs/>
        </w:rPr>
        <w:t>0</w:t>
      </w:r>
      <w:r w:rsidRPr="004D525B">
        <w:rPr>
          <w:b/>
          <w:bCs/>
          <w:iCs/>
        </w:rPr>
        <w:t xml:space="preserve"> % от сумм</w:t>
      </w:r>
      <w:r w:rsidR="00D0755F" w:rsidRPr="004D525B">
        <w:rPr>
          <w:b/>
          <w:bCs/>
          <w:iCs/>
        </w:rPr>
        <w:t>ы</w:t>
      </w:r>
      <w:r w:rsidRPr="004D525B">
        <w:rPr>
          <w:b/>
          <w:bCs/>
          <w:iCs/>
        </w:rPr>
        <w:t xml:space="preserve"> предоплаты.  </w:t>
      </w:r>
    </w:p>
    <w:p w:rsidR="006462BD" w:rsidRPr="004D525B" w:rsidRDefault="006462BD" w:rsidP="001E0579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709"/>
        </w:tabs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  <w:b/>
          <w:bCs/>
        </w:rPr>
        <w:t xml:space="preserve">        </w:t>
      </w:r>
      <w:r w:rsidR="001E0579" w:rsidRPr="004D525B">
        <w:rPr>
          <w:rFonts w:ascii="Times New Roman" w:hAnsi="Times New Roman" w:cs="Times New Roman"/>
          <w:b/>
          <w:bCs/>
        </w:rPr>
        <w:tab/>
      </w:r>
      <w:r w:rsidRPr="004D525B">
        <w:rPr>
          <w:rFonts w:ascii="Times New Roman" w:hAnsi="Times New Roman" w:cs="Times New Roman"/>
        </w:rPr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Pr="004D525B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4D525B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4D525B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 w:rsidRPr="004D525B"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 </w:t>
      </w:r>
      <w:hyperlink r:id="rId9" w:history="1">
        <w:r w:rsidR="00C302F4" w:rsidRPr="004D525B">
          <w:rPr>
            <w:rStyle w:val="a6"/>
            <w:lang w:val="en-US"/>
          </w:rPr>
          <w:t>www</w:t>
        </w:r>
        <w:r w:rsidR="00C302F4" w:rsidRPr="004D525B">
          <w:rPr>
            <w:rStyle w:val="a6"/>
          </w:rPr>
          <w:t>.</w:t>
        </w:r>
        <w:r w:rsidR="00C302F4" w:rsidRPr="004D525B">
          <w:rPr>
            <w:rStyle w:val="a6"/>
            <w:bCs/>
            <w:lang w:val="en-US"/>
          </w:rPr>
          <w:t>kazatomprom</w:t>
        </w:r>
        <w:r w:rsidR="00C302F4" w:rsidRPr="004D525B">
          <w:rPr>
            <w:rStyle w:val="a6"/>
            <w:bCs/>
          </w:rPr>
          <w:t>.</w:t>
        </w:r>
        <w:r w:rsidR="00C302F4" w:rsidRPr="004D525B">
          <w:rPr>
            <w:rStyle w:val="a6"/>
            <w:bCs/>
            <w:lang w:val="en-US"/>
          </w:rPr>
          <w:t>kz</w:t>
        </w:r>
      </w:hyperlink>
      <w:r w:rsidR="00C302F4" w:rsidRPr="004D525B">
        <w:rPr>
          <w:rStyle w:val="a6"/>
          <w:bCs/>
        </w:rPr>
        <w:t xml:space="preserve">, </w:t>
      </w:r>
      <w:r w:rsidR="00C302F4" w:rsidRPr="004D525B">
        <w:rPr>
          <w:bCs/>
        </w:rPr>
        <w:t xml:space="preserve"> </w:t>
      </w:r>
      <w:hyperlink r:id="rId10" w:history="1">
        <w:r w:rsidR="00C302F4" w:rsidRPr="004D525B">
          <w:rPr>
            <w:rStyle w:val="a6"/>
            <w:lang w:val="en-US"/>
          </w:rPr>
          <w:t>www</w:t>
        </w:r>
        <w:r w:rsidR="00C302F4" w:rsidRPr="004D525B">
          <w:rPr>
            <w:rStyle w:val="a6"/>
          </w:rPr>
          <w:t>.</w:t>
        </w:r>
        <w:r w:rsidR="00C302F4" w:rsidRPr="004D525B">
          <w:rPr>
            <w:rStyle w:val="a6"/>
            <w:lang w:val="en-US"/>
          </w:rPr>
          <w:t>sauran</w:t>
        </w:r>
        <w:r w:rsidR="00C302F4" w:rsidRPr="004D525B">
          <w:rPr>
            <w:rStyle w:val="a6"/>
          </w:rPr>
          <w:t>.</w:t>
        </w:r>
        <w:r w:rsidR="00C302F4" w:rsidRPr="004D525B">
          <w:rPr>
            <w:rStyle w:val="a6"/>
            <w:bCs/>
            <w:lang w:val="en-US"/>
          </w:rPr>
          <w:t>kazatomprom</w:t>
        </w:r>
        <w:r w:rsidR="00C302F4" w:rsidRPr="004D525B">
          <w:rPr>
            <w:rStyle w:val="a6"/>
            <w:bCs/>
          </w:rPr>
          <w:t>.</w:t>
        </w:r>
        <w:proofErr w:type="spellStart"/>
        <w:r w:rsidR="00C302F4" w:rsidRPr="004D525B">
          <w:rPr>
            <w:rStyle w:val="a6"/>
            <w:bCs/>
            <w:lang w:val="en-US"/>
          </w:rPr>
          <w:t>kz</w:t>
        </w:r>
        <w:proofErr w:type="spellEnd"/>
      </w:hyperlink>
      <w:r w:rsidR="00C302F4" w:rsidRPr="004D525B">
        <w:rPr>
          <w:rStyle w:val="a6"/>
          <w:bCs/>
          <w:u w:val="none"/>
        </w:rPr>
        <w:t xml:space="preserve"> </w:t>
      </w:r>
      <w:r w:rsidR="00C83EAE" w:rsidRPr="004D525B">
        <w:rPr>
          <w:rStyle w:val="a6"/>
          <w:bCs/>
          <w:u w:val="none"/>
        </w:rPr>
        <w:t xml:space="preserve"> </w:t>
      </w:r>
      <w:r w:rsidR="00DA34E7" w:rsidRPr="00DA34E7">
        <w:rPr>
          <w:rStyle w:val="a6"/>
          <w:bCs/>
          <w:color w:val="auto"/>
          <w:u w:val="none"/>
        </w:rPr>
        <w:t>05</w:t>
      </w:r>
      <w:r w:rsidR="00C302F4" w:rsidRPr="004D525B">
        <w:rPr>
          <w:bCs/>
        </w:rPr>
        <w:t xml:space="preserve"> </w:t>
      </w:r>
      <w:r w:rsidR="00DA34E7">
        <w:rPr>
          <w:bCs/>
        </w:rPr>
        <w:t>м</w:t>
      </w:r>
      <w:r w:rsidR="00C83EAE" w:rsidRPr="004D525B">
        <w:rPr>
          <w:bCs/>
        </w:rPr>
        <w:t>а</w:t>
      </w:r>
      <w:r w:rsidR="00C302F4" w:rsidRPr="004D525B">
        <w:rPr>
          <w:bCs/>
        </w:rPr>
        <w:t xml:space="preserve">я 2017 года. </w:t>
      </w:r>
    </w:p>
    <w:p w:rsidR="00252A55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726F9D" w:rsidRPr="004D525B" w:rsidRDefault="00726F9D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4D525B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4D525B">
        <w:rPr>
          <w:b/>
          <w:bCs/>
        </w:rPr>
        <w:lastRenderedPageBreak/>
        <w:t>Содержание Заявки</w:t>
      </w:r>
    </w:p>
    <w:p w:rsidR="006462BD" w:rsidRPr="004D525B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4D525B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</w:rPr>
      </w:pPr>
      <w:r w:rsidRPr="004D525B">
        <w:tab/>
      </w:r>
      <w:r w:rsidRPr="004D525B">
        <w:tab/>
      </w:r>
      <w:r w:rsidRPr="004D525B">
        <w:rPr>
          <w:b/>
        </w:rPr>
        <w:t>1. Заявка является формой выражения согласия потенциального поставщика</w:t>
      </w:r>
      <w:r w:rsidRPr="004D525B">
        <w:t xml:space="preserve"> осуществить оказание услуг в соответствии с требованиями и условиями,</w:t>
      </w:r>
      <w:r w:rsidRPr="004D525B">
        <w:rPr>
          <w:b/>
          <w:bCs/>
        </w:rPr>
        <w:t xml:space="preserve"> </w:t>
      </w:r>
      <w:r w:rsidRPr="004D525B">
        <w:t>установленными Тендерной документацией.</w:t>
      </w:r>
      <w:r w:rsidRPr="004D525B">
        <w:rPr>
          <w:i/>
          <w:color w:val="FF0000"/>
        </w:rPr>
        <w:t xml:space="preserve"> </w:t>
      </w:r>
    </w:p>
    <w:p w:rsidR="006462BD" w:rsidRPr="004D525B" w:rsidRDefault="006462BD" w:rsidP="006462BD">
      <w:pPr>
        <w:pStyle w:val="Default"/>
        <w:jc w:val="both"/>
        <w:rPr>
          <w:i/>
          <w:color w:val="FF0000"/>
        </w:rPr>
      </w:pPr>
      <w:r w:rsidRPr="004D525B">
        <w:rPr>
          <w:i/>
          <w:color w:val="FF0000"/>
        </w:rPr>
        <w:tab/>
      </w:r>
      <w:r w:rsidRPr="004D525B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4D525B" w:rsidRDefault="006462BD" w:rsidP="006462BD">
      <w:pPr>
        <w:pStyle w:val="Default"/>
        <w:ind w:firstLine="709"/>
        <w:jc w:val="both"/>
      </w:pPr>
      <w:r w:rsidRPr="004D525B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4D525B" w:rsidRDefault="006462BD" w:rsidP="006462BD">
      <w:pPr>
        <w:pStyle w:val="Default"/>
        <w:ind w:firstLine="709"/>
        <w:jc w:val="both"/>
      </w:pPr>
      <w:r w:rsidRPr="004D525B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4D525B">
        <w:t>способом тендера,</w:t>
      </w:r>
      <w:r w:rsidRPr="004D525B">
        <w:t xml:space="preserve"> автоматически направляется Системой соответствующее уведомление. </w:t>
      </w:r>
    </w:p>
    <w:p w:rsidR="006462BD" w:rsidRPr="004D525B" w:rsidRDefault="006462BD" w:rsidP="006462BD">
      <w:pPr>
        <w:pStyle w:val="Default"/>
        <w:ind w:firstLine="709"/>
        <w:jc w:val="both"/>
      </w:pPr>
      <w:r w:rsidRPr="004D525B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4D525B" w:rsidRDefault="0063567F" w:rsidP="006462BD">
      <w:pPr>
        <w:pStyle w:val="Default"/>
        <w:ind w:firstLine="709"/>
        <w:jc w:val="both"/>
      </w:pPr>
    </w:p>
    <w:p w:rsidR="006462BD" w:rsidRPr="004D525B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 w:rsidRPr="004D525B">
        <w:rPr>
          <w:b/>
        </w:rPr>
        <w:t xml:space="preserve">          </w:t>
      </w:r>
      <w:r w:rsidR="006462BD" w:rsidRPr="004D525B">
        <w:rPr>
          <w:b/>
        </w:rPr>
        <w:t>2. Заявка должна содержать:</w:t>
      </w:r>
    </w:p>
    <w:p w:rsidR="006462BD" w:rsidRPr="004D525B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4D525B">
        <w:t xml:space="preserve">1) </w:t>
      </w:r>
      <w:r w:rsidR="00B07C17" w:rsidRPr="004D525B">
        <w:t>Электронную Заявку на участие (</w:t>
      </w:r>
      <w:r w:rsidR="00404E01" w:rsidRPr="004D525B">
        <w:t>электронный документ,</w:t>
      </w:r>
      <w:r w:rsidR="00B07C17" w:rsidRPr="004D525B">
        <w:t xml:space="preserve"> заполняем</w:t>
      </w:r>
      <w:r w:rsidR="000258EE" w:rsidRPr="004D525B">
        <w:t>ый</w:t>
      </w:r>
      <w:r w:rsidR="00B07C17" w:rsidRPr="004D525B">
        <w:t xml:space="preserve"> в Системе</w:t>
      </w:r>
      <w:r w:rsidRPr="004D525B">
        <w:t>);</w:t>
      </w:r>
    </w:p>
    <w:p w:rsidR="006462BD" w:rsidRPr="004D525B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4D525B">
        <w:t xml:space="preserve">2) электронную копию лицензии </w:t>
      </w:r>
      <w:r w:rsidRPr="004D525B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4D525B">
        <w:rPr>
          <w:bCs/>
        </w:rPr>
        <w:t>содержащее</w:t>
      </w:r>
      <w:proofErr w:type="gramEnd"/>
      <w:r w:rsidRPr="004D525B">
        <w:rPr>
          <w:bCs/>
        </w:rPr>
        <w:t xml:space="preserve"> ссылку на официальный интернет -</w:t>
      </w:r>
      <w:r w:rsidR="00D14F68" w:rsidRPr="004D525B">
        <w:rPr>
          <w:bCs/>
        </w:rPr>
        <w:t xml:space="preserve"> </w:t>
      </w:r>
      <w:r w:rsidRPr="004D525B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4D525B">
        <w:t xml:space="preserve"> (в случае, если условиями тендера предполагается деятельность, которая подлежит</w:t>
      </w:r>
      <w:r w:rsidR="004C2D92" w:rsidRPr="004D525B">
        <w:t xml:space="preserve"> обязательному лицензированию</w:t>
      </w:r>
      <w:r w:rsidRPr="004D525B">
        <w:t>);</w:t>
      </w:r>
    </w:p>
    <w:p w:rsidR="006462BD" w:rsidRPr="004D525B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4D525B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 w:rsidRPr="004D525B">
        <w:t xml:space="preserve"> документы</w:t>
      </w:r>
      <w:r w:rsidR="008A7BA3" w:rsidRPr="004D525B">
        <w:t>,</w:t>
      </w:r>
      <w:r w:rsidR="00CD6ABB" w:rsidRPr="004D525B">
        <w:t xml:space="preserve"> соответствующие требованиям, установленным Технической спецификации</w:t>
      </w:r>
      <w:r w:rsidRPr="004D525B">
        <w:t>;</w:t>
      </w:r>
    </w:p>
    <w:p w:rsidR="00CC28C2" w:rsidRPr="004D525B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4D525B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Pr="004D525B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4D525B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Pr="004D525B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4D525B">
        <w:rPr>
          <w:sz w:val="24"/>
          <w:szCs w:val="24"/>
          <w:lang w:val="ru-RU"/>
        </w:rPr>
        <w:t>перечень с</w:t>
      </w:r>
      <w:r w:rsidR="00B4410E" w:rsidRPr="004D525B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4D525B">
        <w:rPr>
          <w:sz w:val="24"/>
          <w:szCs w:val="24"/>
          <w:lang w:val="ru-RU"/>
        </w:rPr>
        <w:t>оказании Услуг</w:t>
      </w:r>
      <w:r w:rsidR="00B4410E" w:rsidRPr="004D525B">
        <w:rPr>
          <w:sz w:val="24"/>
          <w:szCs w:val="24"/>
          <w:lang w:val="ru-RU"/>
        </w:rPr>
        <w:t>)</w:t>
      </w:r>
      <w:r w:rsidRPr="004D525B">
        <w:rPr>
          <w:sz w:val="24"/>
          <w:szCs w:val="24"/>
          <w:lang w:val="ru-RU"/>
        </w:rPr>
        <w:t xml:space="preserve">, объем и виды передаваемых на </w:t>
      </w:r>
      <w:r w:rsidR="00B4410E" w:rsidRPr="004D525B">
        <w:rPr>
          <w:sz w:val="24"/>
          <w:szCs w:val="24"/>
          <w:lang w:val="ru-RU"/>
        </w:rPr>
        <w:t>субподряд (</w:t>
      </w:r>
      <w:proofErr w:type="spellStart"/>
      <w:r w:rsidRPr="004D525B">
        <w:rPr>
          <w:sz w:val="24"/>
          <w:szCs w:val="24"/>
          <w:lang w:val="ru-RU"/>
        </w:rPr>
        <w:t>соисполнение</w:t>
      </w:r>
      <w:proofErr w:type="spellEnd"/>
      <w:r w:rsidR="00B4410E" w:rsidRPr="004D525B">
        <w:rPr>
          <w:sz w:val="24"/>
          <w:szCs w:val="24"/>
          <w:lang w:val="ru-RU"/>
        </w:rPr>
        <w:t>)</w:t>
      </w:r>
      <w:r w:rsidRPr="004D525B">
        <w:rPr>
          <w:sz w:val="24"/>
          <w:szCs w:val="24"/>
          <w:lang w:val="ru-RU"/>
        </w:rPr>
        <w:t xml:space="preserve"> </w:t>
      </w:r>
      <w:r w:rsidR="00B4410E" w:rsidRPr="004D525B">
        <w:rPr>
          <w:sz w:val="24"/>
          <w:szCs w:val="24"/>
          <w:lang w:val="ru-RU"/>
        </w:rPr>
        <w:t xml:space="preserve">работ и </w:t>
      </w:r>
      <w:r w:rsidRPr="004D525B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 w:rsidRPr="004D525B">
        <w:rPr>
          <w:sz w:val="24"/>
          <w:szCs w:val="24"/>
          <w:lang w:val="ru-RU"/>
        </w:rPr>
        <w:t>субподрядов/</w:t>
      </w:r>
      <w:r w:rsidRPr="004D525B">
        <w:rPr>
          <w:sz w:val="24"/>
          <w:szCs w:val="24"/>
          <w:lang w:val="ru-RU"/>
        </w:rPr>
        <w:t xml:space="preserve">соисполнителей при оказании </w:t>
      </w:r>
      <w:r w:rsidR="004C30BF" w:rsidRPr="004D525B">
        <w:rPr>
          <w:sz w:val="24"/>
          <w:szCs w:val="24"/>
          <w:lang w:val="ru-RU"/>
        </w:rPr>
        <w:t xml:space="preserve">Работ и </w:t>
      </w:r>
      <w:r w:rsidRPr="004D525B">
        <w:rPr>
          <w:sz w:val="24"/>
          <w:szCs w:val="24"/>
          <w:lang w:val="ru-RU"/>
        </w:rPr>
        <w:t>Услуг);</w:t>
      </w:r>
    </w:p>
    <w:p w:rsidR="00CD6ABB" w:rsidRPr="004D525B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4D525B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4D525B">
        <w:rPr>
          <w:sz w:val="24"/>
          <w:szCs w:val="24"/>
          <w:lang w:val="ru-RU"/>
        </w:rPr>
        <w:t>-и</w:t>
      </w:r>
      <w:proofErr w:type="gramEnd"/>
      <w:r w:rsidRPr="004D525B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4D525B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4D525B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 w:rsidRPr="004D525B">
        <w:t>5</w:t>
      </w:r>
      <w:r w:rsidRPr="004D525B">
        <w:t xml:space="preserve"> к Тендерной документации). </w:t>
      </w:r>
    </w:p>
    <w:p w:rsidR="006462BD" w:rsidRPr="004D525B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4D525B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4D525B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4D525B">
        <w:rPr>
          <w:bCs/>
          <w:sz w:val="24"/>
          <w:szCs w:val="24"/>
          <w:lang w:val="ru-RU"/>
        </w:rPr>
        <w:t xml:space="preserve">электронную копию либо электронный документ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</w:t>
      </w:r>
      <w:r w:rsidRPr="004D525B">
        <w:rPr>
          <w:bCs/>
          <w:sz w:val="24"/>
          <w:szCs w:val="24"/>
          <w:lang w:val="ru-RU"/>
        </w:rPr>
        <w:lastRenderedPageBreak/>
        <w:t>каждого 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6462BD" w:rsidRPr="004D525B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4D525B">
        <w:t xml:space="preserve">электронные копии либо электронные документы, </w:t>
      </w:r>
      <w:r w:rsidR="00404E01" w:rsidRPr="004D525B">
        <w:t>подтверждающие применимость к Заявке</w:t>
      </w:r>
      <w:r w:rsidRPr="004D525B">
        <w:t xml:space="preserve"> критериев оценки и сопоставления, указанных в пункте 17 настоящей Тендерной документации </w:t>
      </w:r>
      <w:r w:rsidRPr="004D525B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4D525B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4D525B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4D525B">
        <w:t>;</w:t>
      </w:r>
    </w:p>
    <w:p w:rsidR="002D3F41" w:rsidRPr="004D525B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4D525B">
        <w:rPr>
          <w:sz w:val="24"/>
          <w:szCs w:val="24"/>
          <w:lang w:val="ru-RU"/>
        </w:rPr>
        <w:t>ценовое предложение, заполняемое в Системе (</w:t>
      </w:r>
      <w:r w:rsidRPr="004D525B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4D525B">
        <w:rPr>
          <w:sz w:val="24"/>
          <w:szCs w:val="24"/>
          <w:lang w:val="ru-RU"/>
        </w:rPr>
        <w:t>;</w:t>
      </w:r>
    </w:p>
    <w:p w:rsidR="006462BD" w:rsidRPr="004D525B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4D525B">
        <w:t>электронную копию свидетельства о государственной регистрации (перерегистрации) юридического лица</w:t>
      </w:r>
      <w:r w:rsidR="00C30FD1" w:rsidRPr="004D525B">
        <w:t xml:space="preserve"> </w:t>
      </w:r>
      <w:r w:rsidR="00C30FD1" w:rsidRPr="004D525B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4D525B">
          <w:t>www.e.gov.kz</w:t>
        </w:r>
      </w:hyperlink>
      <w:r w:rsidR="00C30FD1" w:rsidRPr="004D525B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4D525B">
        <w:t>, для физического лица – электронную копию документа о регистрации в качестве субъекта предпринимательства, для временного</w:t>
      </w:r>
      <w:r w:rsidR="005B2FB5" w:rsidRPr="004D525B">
        <w:t xml:space="preserve"> </w:t>
      </w:r>
      <w:r w:rsidRPr="004D525B">
        <w:t>объединения юридических лиц (консорциума) - электронную копию соглашения о</w:t>
      </w:r>
      <w:proofErr w:type="gramEnd"/>
      <w:r w:rsidRPr="004D525B">
        <w:t xml:space="preserve"> </w:t>
      </w:r>
      <w:proofErr w:type="gramStart"/>
      <w:r w:rsidRPr="004D525B">
        <w:t>консорциуме</w:t>
      </w:r>
      <w:proofErr w:type="gramEnd"/>
      <w:r w:rsidRPr="004D525B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4D525B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4D525B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4D525B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4D525B">
        <w:t xml:space="preserve"> (в случае участия консорциума представляется </w:t>
      </w:r>
      <w:r w:rsidR="008A3356" w:rsidRPr="004D525B">
        <w:t xml:space="preserve">электронная копия </w:t>
      </w:r>
      <w:r w:rsidRPr="004D525B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4D525B">
        <w:t xml:space="preserve">) календарных дней до даты вскрытия </w:t>
      </w:r>
      <w:r w:rsidR="008A3356" w:rsidRPr="004D525B">
        <w:t>заявок</w:t>
      </w:r>
      <w:r w:rsidRPr="004D525B">
        <w:t>;</w:t>
      </w:r>
    </w:p>
    <w:p w:rsidR="004C2D92" w:rsidRPr="004D525B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525B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 w:rsidRPr="004D525B">
        <w:rPr>
          <w:bCs/>
        </w:rPr>
        <w:t>АО «</w:t>
      </w:r>
      <w:proofErr w:type="spellStart"/>
      <w:r w:rsidRPr="004D525B">
        <w:rPr>
          <w:bCs/>
        </w:rPr>
        <w:t>Самрук-Казына</w:t>
      </w:r>
      <w:proofErr w:type="spellEnd"/>
      <w:r w:rsidR="00333897" w:rsidRPr="004D525B">
        <w:rPr>
          <w:bCs/>
        </w:rPr>
        <w:t>»</w:t>
      </w:r>
      <w:r w:rsidRPr="004D525B">
        <w:rPr>
          <w:bCs/>
        </w:rPr>
        <w:t>;</w:t>
      </w:r>
    </w:p>
    <w:p w:rsidR="001E0579" w:rsidRPr="004D525B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525B"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 w:rsidRPr="004D525B">
        <w:rPr>
          <w:bCs/>
        </w:rPr>
        <w:t xml:space="preserve"> (</w:t>
      </w:r>
      <w:r w:rsidR="00D53926" w:rsidRPr="004D525B">
        <w:t>в случае если данное условие предусмотрено в Тендерной документации)</w:t>
      </w:r>
      <w:r w:rsidRPr="004D525B">
        <w:rPr>
          <w:bCs/>
        </w:rPr>
        <w:t>;</w:t>
      </w:r>
    </w:p>
    <w:p w:rsidR="00A66CBC" w:rsidRPr="004D525B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4D525B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Pr="004D525B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4D525B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4D525B">
        <w:rPr>
          <w:b/>
          <w:u w:val="single"/>
        </w:rPr>
        <w:t>выданной лицу</w:t>
      </w:r>
      <w:r w:rsidRPr="004D525B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4D525B">
        <w:t>а</w:t>
      </w:r>
      <w:proofErr w:type="gramStart"/>
      <w:r w:rsidR="006462BD" w:rsidRPr="004D525B">
        <w:t>.</w:t>
      </w:r>
      <w:proofErr w:type="gramEnd"/>
      <w:r w:rsidR="00827DF5" w:rsidRPr="004D525B">
        <w:t xml:space="preserve"> (</w:t>
      </w:r>
      <w:proofErr w:type="gramStart"/>
      <w:r w:rsidR="00827DF5" w:rsidRPr="004D525B">
        <w:t>с</w:t>
      </w:r>
      <w:proofErr w:type="gramEnd"/>
      <w:r w:rsidR="00827DF5" w:rsidRPr="004D525B">
        <w:t xml:space="preserve">одержание доверенности должна соответствовать </w:t>
      </w:r>
      <w:proofErr w:type="spellStart"/>
      <w:r w:rsidR="00827DF5" w:rsidRPr="004D525B">
        <w:t>пп</w:t>
      </w:r>
      <w:proofErr w:type="spellEnd"/>
      <w:r w:rsidR="00827DF5" w:rsidRPr="004D525B">
        <w:t>. 16) п. 49 Правил)</w:t>
      </w:r>
    </w:p>
    <w:p w:rsidR="00582587" w:rsidRPr="004D525B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4D525B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4D525B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4D525B">
        <w:rPr>
          <w:bCs/>
        </w:rPr>
        <w:t>Потенциальный поставщик-нерезидент Республики Казахстан представляет такие же документы, предусмотренные настоящим пунктом Тендерной документации, что и резиденты Республики Казахстан, либо документы, содержащие аналогичные сведения.</w:t>
      </w:r>
      <w:r w:rsidR="006462BD" w:rsidRPr="004D525B">
        <w:rPr>
          <w:bCs/>
        </w:rPr>
        <w:t xml:space="preserve"> </w:t>
      </w:r>
    </w:p>
    <w:p w:rsidR="006462BD" w:rsidRPr="004D525B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4D525B">
        <w:rPr>
          <w:bCs/>
        </w:rPr>
        <w:t xml:space="preserve">          </w:t>
      </w:r>
      <w:r w:rsidR="006462BD" w:rsidRPr="004D525B">
        <w:rPr>
          <w:bCs/>
        </w:rPr>
        <w:t xml:space="preserve"> </w:t>
      </w:r>
      <w:r w:rsidR="006462BD" w:rsidRPr="004D525B">
        <w:t xml:space="preserve">3. </w:t>
      </w:r>
      <w:r w:rsidR="006462BD" w:rsidRPr="004D525B">
        <w:rPr>
          <w:bCs/>
        </w:rPr>
        <w:t>Ценовое предложение участника электронного тендера, являющегося резидентом</w:t>
      </w:r>
      <w:r w:rsidR="006462BD" w:rsidRPr="004D525B">
        <w:t xml:space="preserve"> </w:t>
      </w:r>
      <w:r w:rsidR="006462BD" w:rsidRPr="004D525B">
        <w:rPr>
          <w:bCs/>
        </w:rPr>
        <w:t xml:space="preserve">Республики Казахстан, должно быть выражено в тенге. </w:t>
      </w:r>
    </w:p>
    <w:p w:rsidR="006462BD" w:rsidRPr="004D525B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4D525B">
        <w:rPr>
          <w:bCs/>
        </w:rPr>
        <w:lastRenderedPageBreak/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 w:rsidRPr="004D525B">
        <w:rPr>
          <w:bCs/>
        </w:rPr>
        <w:t>работе</w:t>
      </w:r>
      <w:r w:rsidRPr="004D525B">
        <w:rPr>
          <w:bCs/>
        </w:rPr>
        <w:t xml:space="preserve">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 w:rsidRPr="004D525B">
        <w:rPr>
          <w:bCs/>
        </w:rPr>
        <w:t>работ</w:t>
      </w:r>
      <w:r w:rsidRPr="004D525B">
        <w:rPr>
          <w:bCs/>
        </w:rPr>
        <w:t>.</w:t>
      </w:r>
    </w:p>
    <w:p w:rsidR="006462BD" w:rsidRPr="004D525B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D525B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4D525B" w:rsidRDefault="001E0579" w:rsidP="006462BD"/>
    <w:p w:rsidR="006462BD" w:rsidRPr="004D525B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D525B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4D525B" w:rsidRDefault="006462BD" w:rsidP="006462BD"/>
    <w:p w:rsidR="006462BD" w:rsidRPr="004D525B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4D525B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4D525B">
        <w:rPr>
          <w:b/>
          <w:bCs/>
        </w:rPr>
        <w:t xml:space="preserve"> </w:t>
      </w:r>
      <w:r w:rsidRPr="004D525B">
        <w:t>в качестве гарантии того, что он:</w:t>
      </w:r>
    </w:p>
    <w:p w:rsidR="006462BD" w:rsidRPr="004D525B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525B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4D525B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525B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4D525B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4D525B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C83EAE" w:rsidRPr="004D525B">
        <w:rPr>
          <w:b/>
          <w:bCs/>
        </w:rPr>
        <w:t>Услуг</w:t>
      </w:r>
      <w:r w:rsidRPr="004D525B">
        <w:rPr>
          <w:b/>
          <w:bCs/>
        </w:rPr>
        <w:t xml:space="preserve"> в Тендерной документации заказчика</w:t>
      </w:r>
      <w:r w:rsidRPr="004D525B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4D525B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4D525B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4D525B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4D525B">
        <w:t>7. Потенциальный поставщик вправе выбрать один из следующих видов</w:t>
      </w:r>
      <w:r w:rsidRPr="004D525B">
        <w:rPr>
          <w:bCs/>
        </w:rPr>
        <w:t xml:space="preserve"> </w:t>
      </w:r>
      <w:r w:rsidRPr="004D525B">
        <w:t>обеспечения Заявки:</w:t>
      </w:r>
    </w:p>
    <w:p w:rsidR="006462BD" w:rsidRPr="004D525B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4D525B">
        <w:t>1) гарантийный денежный взнос, размещаемый на банковских счетах,</w:t>
      </w:r>
      <w:r w:rsidRPr="004D525B">
        <w:rPr>
          <w:bCs/>
        </w:rPr>
        <w:t xml:space="preserve"> </w:t>
      </w:r>
      <w:r w:rsidRPr="004D525B">
        <w:t>указанных в преамбуле настоящей Тендерной документации.</w:t>
      </w:r>
    </w:p>
    <w:p w:rsidR="006462BD" w:rsidRPr="004D525B" w:rsidRDefault="006462BD" w:rsidP="006462BD">
      <w:pPr>
        <w:tabs>
          <w:tab w:val="left" w:pos="709"/>
        </w:tabs>
        <w:jc w:val="both"/>
      </w:pPr>
      <w:r w:rsidRPr="004D525B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4D525B" w:rsidRDefault="008B06C6" w:rsidP="006462BD">
      <w:pPr>
        <w:tabs>
          <w:tab w:val="left" w:pos="709"/>
        </w:tabs>
        <w:jc w:val="both"/>
      </w:pPr>
      <w:r w:rsidRPr="004D525B">
        <w:t xml:space="preserve">            2) электронную банковскую гарантию в ИСЭЗ;</w:t>
      </w:r>
    </w:p>
    <w:p w:rsidR="006462BD" w:rsidRPr="004D525B" w:rsidRDefault="008B06C6" w:rsidP="006462BD">
      <w:pPr>
        <w:tabs>
          <w:tab w:val="left" w:pos="960"/>
        </w:tabs>
        <w:ind w:firstLine="720"/>
        <w:jc w:val="both"/>
      </w:pPr>
      <w:r w:rsidRPr="004D525B">
        <w:t>3</w:t>
      </w:r>
      <w:r w:rsidR="006462BD" w:rsidRPr="004D525B">
        <w:t xml:space="preserve">) банковскую гарантию по форме согласно приложению </w:t>
      </w:r>
      <w:r w:rsidR="005D57D2" w:rsidRPr="004D525B">
        <w:t>3</w:t>
      </w:r>
      <w:r w:rsidR="006462BD" w:rsidRPr="004D525B">
        <w:rPr>
          <w:b/>
        </w:rPr>
        <w:t xml:space="preserve"> </w:t>
      </w:r>
      <w:r w:rsidR="006462BD" w:rsidRPr="004D525B">
        <w:t>к Тендерной документации.</w:t>
      </w:r>
    </w:p>
    <w:p w:rsidR="006462BD" w:rsidRPr="004D525B" w:rsidRDefault="006462BD" w:rsidP="006462BD">
      <w:pPr>
        <w:pStyle w:val="Default"/>
        <w:ind w:firstLine="709"/>
        <w:jc w:val="both"/>
        <w:rPr>
          <w:b/>
        </w:rPr>
      </w:pPr>
      <w:r w:rsidRPr="004D525B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4D525B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4D525B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4D525B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4D525B">
        <w:rPr>
          <w:bCs/>
        </w:rPr>
        <w:t xml:space="preserve">1) </w:t>
      </w:r>
      <w:r w:rsidRPr="004D525B">
        <w:t>отзыва потенциальным поставщиком своей Заявки до истечения окончательного срока представления Заявок;</w:t>
      </w:r>
    </w:p>
    <w:p w:rsidR="006462BD" w:rsidRPr="004D525B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4D525B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4D525B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4D525B"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</w:t>
      </w:r>
      <w:r w:rsidRPr="004D525B">
        <w:rPr>
          <w:rFonts w:ascii="Times New Roman" w:hAnsi="Times New Roman" w:cs="Times New Roman"/>
        </w:rPr>
        <w:lastRenderedPageBreak/>
        <w:t>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4D525B">
        <w:rPr>
          <w:rFonts w:ascii="Times New Roman" w:hAnsi="Times New Roman" w:cs="Times New Roman"/>
        </w:rPr>
        <w:t>или</w:t>
      </w:r>
      <w:proofErr w:type="gramEnd"/>
      <w:r w:rsidRPr="004D525B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4D525B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4D525B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D525B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4D525B" w:rsidRDefault="006462BD" w:rsidP="006462BD"/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4D525B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4D525B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4D525B">
        <w:rPr>
          <w:bCs/>
        </w:rPr>
        <w:t>изменить и (или) дополнить внесенную Заявку;</w:t>
      </w:r>
    </w:p>
    <w:p w:rsidR="006462BD" w:rsidRPr="004D525B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4D525B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4D525B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4D525B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4D525B">
        <w:t>на участие в электронном тендере</w:t>
      </w:r>
      <w:r w:rsidRPr="004D525B">
        <w:rPr>
          <w:bCs/>
        </w:rPr>
        <w:t>.</w:t>
      </w:r>
    </w:p>
    <w:p w:rsidR="006462BD" w:rsidRPr="004D525B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4D525B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4D525B">
        <w:rPr>
          <w:b/>
          <w:bCs/>
        </w:rPr>
        <w:t>4.</w:t>
      </w:r>
      <w:r w:rsidRPr="004D525B">
        <w:rPr>
          <w:b/>
          <w:bCs/>
          <w:color w:val="FF0000"/>
        </w:rPr>
        <w:t xml:space="preserve"> </w:t>
      </w:r>
      <w:r w:rsidRPr="004D525B">
        <w:rPr>
          <w:b/>
          <w:bCs/>
          <w:color w:val="000000"/>
        </w:rPr>
        <w:t>Вскрытие и рассмотрение</w:t>
      </w:r>
      <w:r w:rsidRPr="004D525B">
        <w:rPr>
          <w:b/>
          <w:bCs/>
        </w:rPr>
        <w:t xml:space="preserve"> </w:t>
      </w:r>
      <w:proofErr w:type="gramStart"/>
      <w:r w:rsidRPr="004D525B">
        <w:rPr>
          <w:b/>
          <w:bCs/>
        </w:rPr>
        <w:t>Заявок</w:t>
      </w:r>
      <w:proofErr w:type="gramEnd"/>
      <w:r w:rsidRPr="004D525B">
        <w:rPr>
          <w:b/>
          <w:bCs/>
        </w:rPr>
        <w:t xml:space="preserve"> и подведение итогов электронного тендера</w:t>
      </w:r>
    </w:p>
    <w:p w:rsidR="006462BD" w:rsidRPr="004D525B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4D525B" w:rsidRDefault="006462BD" w:rsidP="00D9401E">
      <w:pPr>
        <w:pStyle w:val="Default"/>
        <w:ind w:firstLine="709"/>
        <w:jc w:val="both"/>
      </w:pPr>
      <w:r w:rsidRPr="004D525B">
        <w:t xml:space="preserve">11. </w:t>
      </w:r>
      <w:bookmarkStart w:id="0" w:name="_Ref363303088"/>
      <w:r w:rsidR="00D9401E" w:rsidRPr="004D525B">
        <w:rPr>
          <w:b/>
        </w:rPr>
        <w:t xml:space="preserve">Заявки на участие в электронных закупках способом тендера </w:t>
      </w:r>
      <w:r w:rsidR="00D9401E" w:rsidRPr="004D525B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0"/>
    </w:p>
    <w:p w:rsidR="00D9401E" w:rsidRPr="004D525B" w:rsidRDefault="00D9401E" w:rsidP="00D9401E">
      <w:pPr>
        <w:pStyle w:val="Default"/>
        <w:ind w:firstLine="709"/>
      </w:pPr>
      <w:r w:rsidRPr="004D525B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4D525B" w:rsidRDefault="006462BD" w:rsidP="006462BD">
      <w:pPr>
        <w:pStyle w:val="Default"/>
        <w:ind w:firstLine="709"/>
        <w:jc w:val="both"/>
      </w:pPr>
      <w:r w:rsidRPr="004D525B">
        <w:t>Заявка на участие в электронном тендере</w:t>
      </w:r>
      <w:r w:rsidR="0027646D" w:rsidRPr="004D525B">
        <w:t>,</w:t>
      </w:r>
      <w:r w:rsidRPr="004D525B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 w:rsidRPr="004D525B">
        <w:t>,</w:t>
      </w:r>
      <w:r w:rsidRPr="004D525B">
        <w:t xml:space="preserve"> подлежит автоматическому отклонению Системой.</w:t>
      </w:r>
    </w:p>
    <w:p w:rsidR="006462BD" w:rsidRPr="004D525B" w:rsidRDefault="006462BD" w:rsidP="006462BD">
      <w:pPr>
        <w:pStyle w:val="Default"/>
        <w:ind w:firstLine="709"/>
        <w:jc w:val="both"/>
      </w:pPr>
      <w:r w:rsidRPr="004D525B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 w:rsidRPr="004D525B">
        <w:t>,</w:t>
      </w:r>
      <w:r w:rsidRPr="004D525B">
        <w:t xml:space="preserve"> Системой автоматически формируется объявление об итогах. 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 w:rsidRPr="004D525B">
        <w:rPr>
          <w:rFonts w:ascii="Times New Roman" w:hAnsi="Times New Roman" w:cs="Times New Roman"/>
        </w:rPr>
        <w:t>Работ</w:t>
      </w:r>
      <w:r w:rsidRPr="004D525B">
        <w:rPr>
          <w:rFonts w:ascii="Times New Roman" w:hAnsi="Times New Roman" w:cs="Times New Roman"/>
        </w:rPr>
        <w:t xml:space="preserve">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</w:t>
      </w:r>
      <w:r w:rsidRPr="004D525B">
        <w:rPr>
          <w:rFonts w:ascii="Times New Roman" w:hAnsi="Times New Roman" w:cs="Times New Roman"/>
        </w:rPr>
        <w:lastRenderedPageBreak/>
        <w:t>со дня вскрытия Системой Заявок.</w:t>
      </w:r>
    </w:p>
    <w:p w:rsidR="006462BD" w:rsidRPr="004D525B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4D525B">
        <w:rPr>
          <w:rFonts w:ascii="Times New Roman" w:hAnsi="Times New Roman" w:cs="Times New Roman"/>
        </w:rPr>
        <w:t>технической спецификации,</w:t>
      </w:r>
      <w:r w:rsidRPr="004D525B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 w:rsidRPr="004D525B">
        <w:rPr>
          <w:rFonts w:ascii="Times New Roman" w:hAnsi="Times New Roman" w:cs="Times New Roman"/>
        </w:rPr>
        <w:t xml:space="preserve"> </w:t>
      </w:r>
      <w:r w:rsidRPr="004D525B">
        <w:rPr>
          <w:rFonts w:ascii="Times New Roman" w:hAnsi="Times New Roman" w:cs="Times New Roman"/>
        </w:rPr>
        <w:t>документации);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4D525B" w:rsidRDefault="006462BD" w:rsidP="00916573">
      <w:pPr>
        <w:autoSpaceDE w:val="0"/>
        <w:autoSpaceDN w:val="0"/>
        <w:ind w:firstLine="709"/>
        <w:jc w:val="both"/>
      </w:pPr>
      <w:r w:rsidRPr="004D525B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4D525B">
        <w:t xml:space="preserve"> </w:t>
      </w:r>
      <w:r w:rsidRPr="004D525B">
        <w:t>замене документов, приведении в соответствие ненадлежащим образом оформленных</w:t>
      </w:r>
      <w:r w:rsidR="00916573" w:rsidRPr="004D525B">
        <w:t xml:space="preserve"> </w:t>
      </w:r>
      <w:r w:rsidRPr="004D525B">
        <w:t>документов.</w:t>
      </w:r>
    </w:p>
    <w:p w:rsidR="006462BD" w:rsidRPr="004D525B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4D525B">
        <w:t>15. Не допускается отклонение Заявки по следующим формальным основаниям.</w:t>
      </w:r>
    </w:p>
    <w:p w:rsidR="006462BD" w:rsidRPr="004D525B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4D525B">
        <w:t>Формальными основаниями являются случаи, не указанные в пункте 16 Тендерной документации.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4D525B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признания </w:t>
      </w:r>
      <w:r w:rsidR="00404E01" w:rsidRPr="004D525B">
        <w:rPr>
          <w:rFonts w:ascii="Times New Roman" w:hAnsi="Times New Roman" w:cs="Times New Roman"/>
        </w:rPr>
        <w:t>Заявки</w:t>
      </w:r>
      <w:r w:rsidR="00803C50" w:rsidRPr="004D525B">
        <w:rPr>
          <w:rFonts w:ascii="Times New Roman" w:hAnsi="Times New Roman" w:cs="Times New Roman"/>
        </w:rPr>
        <w:t xml:space="preserve"> на участие </w:t>
      </w:r>
      <w:r w:rsidR="00636363" w:rsidRPr="004D525B">
        <w:rPr>
          <w:rFonts w:ascii="Times New Roman" w:hAnsi="Times New Roman" w:cs="Times New Roman"/>
        </w:rPr>
        <w:t>в тендере</w:t>
      </w:r>
      <w:r w:rsidRPr="004D525B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 w:rsidRPr="004D525B">
        <w:rPr>
          <w:rFonts w:ascii="Times New Roman" w:hAnsi="Times New Roman" w:cs="Times New Roman"/>
        </w:rPr>
        <w:t xml:space="preserve">49 Правил закупок и пунктом </w:t>
      </w:r>
      <w:r w:rsidRPr="004D525B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 w:rsidRPr="004D525B">
        <w:rPr>
          <w:rFonts w:ascii="Times New Roman" w:hAnsi="Times New Roman" w:cs="Times New Roman"/>
        </w:rPr>
        <w:t>Работ</w:t>
      </w:r>
      <w:r w:rsidRPr="004D525B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 w:rsidRPr="004D525B">
        <w:rPr>
          <w:rFonts w:ascii="Times New Roman" w:hAnsi="Times New Roman" w:cs="Times New Roman"/>
        </w:rPr>
        <w:t>Работ</w:t>
      </w:r>
      <w:r w:rsidRPr="004D525B">
        <w:rPr>
          <w:rFonts w:ascii="Times New Roman" w:hAnsi="Times New Roman" w:cs="Times New Roman"/>
        </w:rPr>
        <w:t>;</w:t>
      </w:r>
    </w:p>
    <w:p w:rsidR="006462BD" w:rsidRPr="004D525B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4D525B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4D525B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 w:rsidRPr="004D525B">
        <w:rPr>
          <w:rFonts w:ascii="Times New Roman" w:hAnsi="Times New Roman" w:cs="Times New Roman"/>
          <w:bCs/>
        </w:rPr>
        <w:t xml:space="preserve"> (ИСЭЗ)</w:t>
      </w:r>
      <w:r w:rsidRPr="004D525B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 w:rsidRPr="004D525B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4D525B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если потенциальный поставщик </w:t>
      </w:r>
      <w:r w:rsidR="0027646D" w:rsidRPr="004D525B">
        <w:rPr>
          <w:rFonts w:ascii="Times New Roman" w:hAnsi="Times New Roman" w:cs="Times New Roman"/>
        </w:rPr>
        <w:t xml:space="preserve">либо его </w:t>
      </w:r>
      <w:r w:rsidR="00636363" w:rsidRPr="004D525B">
        <w:rPr>
          <w:rFonts w:ascii="Times New Roman" w:hAnsi="Times New Roman" w:cs="Times New Roman"/>
        </w:rPr>
        <w:t>субподрядчик (</w:t>
      </w:r>
      <w:r w:rsidR="00404E01" w:rsidRPr="004D525B">
        <w:rPr>
          <w:rFonts w:ascii="Times New Roman" w:hAnsi="Times New Roman" w:cs="Times New Roman"/>
        </w:rPr>
        <w:t>соисполнитель</w:t>
      </w:r>
      <w:r w:rsidR="00636363" w:rsidRPr="004D525B">
        <w:rPr>
          <w:rFonts w:ascii="Times New Roman" w:hAnsi="Times New Roman" w:cs="Times New Roman"/>
        </w:rPr>
        <w:t>)</w:t>
      </w:r>
      <w:r w:rsidR="0027646D" w:rsidRPr="004D525B">
        <w:rPr>
          <w:rFonts w:ascii="Times New Roman" w:hAnsi="Times New Roman" w:cs="Times New Roman"/>
        </w:rPr>
        <w:t xml:space="preserve"> </w:t>
      </w:r>
      <w:r w:rsidRPr="004D525B">
        <w:rPr>
          <w:rFonts w:ascii="Times New Roman" w:hAnsi="Times New Roman" w:cs="Times New Roman"/>
        </w:rPr>
        <w:t>либо юридическое лицо, входящее в консорциум</w:t>
      </w:r>
      <w:r w:rsidR="0027646D" w:rsidRPr="004D525B">
        <w:rPr>
          <w:rFonts w:ascii="Times New Roman" w:hAnsi="Times New Roman" w:cs="Times New Roman"/>
        </w:rPr>
        <w:t>,</w:t>
      </w:r>
      <w:r w:rsidRPr="004D525B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4D525B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4D525B">
        <w:t>Указанные основания для отклонения Заявок потенциальных поставщиков являются исчерпывающими.</w:t>
      </w:r>
    </w:p>
    <w:p w:rsidR="006462BD" w:rsidRPr="004D525B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4D525B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 w:rsidRPr="004D525B">
        <w:rPr>
          <w:bCs/>
        </w:rPr>
        <w:t xml:space="preserve">Тендерной </w:t>
      </w:r>
      <w:r w:rsidRPr="004D525B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4D525B" w:rsidRDefault="006462BD" w:rsidP="006462BD">
      <w:pPr>
        <w:autoSpaceDE w:val="0"/>
        <w:autoSpaceDN w:val="0"/>
        <w:ind w:firstLine="720"/>
        <w:jc w:val="both"/>
      </w:pPr>
      <w:r w:rsidRPr="004D525B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4D525B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4D525B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 w:rsidRPr="004D525B">
        <w:rPr>
          <w:bCs/>
        </w:rPr>
        <w:t>АО «</w:t>
      </w:r>
      <w:proofErr w:type="spellStart"/>
      <w:r w:rsidR="0027646D" w:rsidRPr="004D525B">
        <w:rPr>
          <w:bCs/>
        </w:rPr>
        <w:t>Самрук-Казына</w:t>
      </w:r>
      <w:proofErr w:type="spellEnd"/>
      <w:r w:rsidR="0027646D" w:rsidRPr="004D525B">
        <w:rPr>
          <w:bCs/>
        </w:rPr>
        <w:t xml:space="preserve">» </w:t>
      </w:r>
      <w:r w:rsidRPr="004D525B">
        <w:rPr>
          <w:bCs/>
        </w:rPr>
        <w:t>(условное снижение цены на 1%</w:t>
      </w:r>
      <w:r w:rsidR="000258EE" w:rsidRPr="004D525B">
        <w:rPr>
          <w:bCs/>
        </w:rPr>
        <w:t>, если поставщик состоит в утверждённом перечне</w:t>
      </w:r>
      <w:r w:rsidRPr="004D525B">
        <w:rPr>
          <w:bCs/>
        </w:rPr>
        <w:t>);</w:t>
      </w:r>
    </w:p>
    <w:p w:rsidR="004C30BF" w:rsidRPr="004D525B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4D525B">
        <w:rPr>
          <w:bCs/>
        </w:rPr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4D525B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4D525B">
        <w:rPr>
          <w:bCs/>
        </w:rPr>
        <w:t>наличие у потенциального поставщика опыта работы на однородном рынке закупаемых</w:t>
      </w:r>
      <w:r w:rsidR="002C6BE4" w:rsidRPr="004D525B">
        <w:rPr>
          <w:bCs/>
        </w:rPr>
        <w:t xml:space="preserve"> Услуг</w:t>
      </w:r>
      <w:r w:rsidRPr="004D525B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</w:t>
      </w:r>
      <w:r w:rsidRPr="004D525B">
        <w:rPr>
          <w:bCs/>
        </w:rPr>
        <w:lastRenderedPageBreak/>
        <w:t xml:space="preserve">подтвержденного соответствующими электронными копиями </w:t>
      </w:r>
      <w:r w:rsidRPr="004D525B">
        <w:t>накладных,</w:t>
      </w:r>
      <w:r w:rsidRPr="004D525B">
        <w:rPr>
          <w:bCs/>
        </w:rPr>
        <w:t xml:space="preserve"> соответствующих актов, подтверждающих прием-передачу </w:t>
      </w:r>
      <w:r w:rsidR="00967953" w:rsidRPr="004D525B">
        <w:rPr>
          <w:bCs/>
        </w:rPr>
        <w:t xml:space="preserve">оказанных </w:t>
      </w:r>
      <w:r w:rsidR="002C6BE4" w:rsidRPr="004D525B">
        <w:rPr>
          <w:bCs/>
        </w:rPr>
        <w:t>Услуг</w:t>
      </w:r>
      <w:r w:rsidR="0026737F" w:rsidRPr="004D525B">
        <w:rPr>
          <w:bCs/>
        </w:rPr>
        <w:t xml:space="preserve"> (</w:t>
      </w:r>
      <w:r w:rsidR="002D3F41" w:rsidRPr="004D525B">
        <w:rPr>
          <w:color w:val="000000"/>
        </w:rPr>
        <w:t>В случае наличия в тендерной документации требования, предусмотренного подпунктом 3</w:t>
      </w:r>
      <w:proofErr w:type="gramEnd"/>
      <w:r w:rsidR="002D3F41" w:rsidRPr="004D525B">
        <w:rPr>
          <w:color w:val="000000"/>
        </w:rPr>
        <w:t>) пункта 37 Правил данный критерий не применяется</w:t>
      </w:r>
      <w:r w:rsidR="0026737F" w:rsidRPr="004D525B">
        <w:rPr>
          <w:bCs/>
        </w:rPr>
        <w:t>)</w:t>
      </w:r>
      <w:r w:rsidR="00967953" w:rsidRPr="004D525B">
        <w:rPr>
          <w:bCs/>
        </w:rPr>
        <w:t>;</w:t>
      </w:r>
    </w:p>
    <w:p w:rsidR="006462BD" w:rsidRPr="004D525B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4D525B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 w:rsidRPr="004D525B">
        <w:rPr>
          <w:bCs/>
        </w:rPr>
        <w:t xml:space="preserve">подтвержденной </w:t>
      </w:r>
      <w:r w:rsidRPr="004D525B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4D525B" w:rsidRDefault="006462BD" w:rsidP="006462BD">
      <w:pPr>
        <w:ind w:firstLine="709"/>
        <w:jc w:val="both"/>
      </w:pPr>
      <w:r w:rsidRPr="004D525B">
        <w:t xml:space="preserve">В случае участия в </w:t>
      </w:r>
      <w:r w:rsidRPr="004D525B">
        <w:rPr>
          <w:bCs/>
        </w:rPr>
        <w:t>электронном</w:t>
      </w:r>
      <w:r w:rsidRPr="004D525B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4D525B" w:rsidRDefault="006462BD" w:rsidP="006462BD">
      <w:pPr>
        <w:ind w:firstLine="709"/>
        <w:jc w:val="both"/>
      </w:pPr>
      <w:r w:rsidRPr="004D525B">
        <w:t xml:space="preserve">18. </w:t>
      </w:r>
      <w:r w:rsidRPr="004D525B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4D525B" w:rsidRDefault="006462BD" w:rsidP="006462BD">
      <w:pPr>
        <w:tabs>
          <w:tab w:val="left" w:pos="709"/>
        </w:tabs>
        <w:autoSpaceDE w:val="0"/>
        <w:autoSpaceDN w:val="0"/>
        <w:jc w:val="both"/>
      </w:pPr>
      <w:r w:rsidRPr="004D525B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4D525B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 xml:space="preserve">20. </w:t>
      </w:r>
      <w:r w:rsidR="00D71828" w:rsidRPr="004D525B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4D525B">
        <w:t>торгов</w:t>
      </w:r>
      <w:proofErr w:type="gramEnd"/>
      <w:r w:rsidRPr="004D525B">
        <w:t xml:space="preserve"> на понижение которых не были отклонены.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В случае</w:t>
      </w:r>
      <w:proofErr w:type="gramStart"/>
      <w:r w:rsidRPr="004D525B">
        <w:t>,</w:t>
      </w:r>
      <w:proofErr w:type="gramEnd"/>
      <w:r w:rsidRPr="004D525B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4D525B">
        <w:t xml:space="preserve">о месте и времени проведения процедуры допуска; 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4D525B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4D525B">
        <w:t>;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 xml:space="preserve">о сумме, выделенной для закупки, предусмотренной в плане закупок без учета НДС; 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>о потенциальных поставщиках, чьи заявки на участие в тендере не отклонены;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>о результатах применения критериев оценки и сопоставления;</w:t>
      </w:r>
    </w:p>
    <w:p w:rsidR="00D71828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lastRenderedPageBreak/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4D525B">
        <w:t>ии и её</w:t>
      </w:r>
      <w:proofErr w:type="gramEnd"/>
      <w:r w:rsidRPr="004D525B">
        <w:t xml:space="preserve"> секретарём.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4D525B">
        <w:t>случаев,</w:t>
      </w:r>
      <w:r w:rsidRPr="004D525B">
        <w:t xml:space="preserve"> предусмотренных пунктом 82 Инструкции.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Торги на понижение не проводятся в следующих случаях: 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4D525B">
        <w:t>представления менее двух заявок на участие в тендере;</w:t>
      </w:r>
    </w:p>
    <w:p w:rsidR="00D71828" w:rsidRPr="004D525B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4D525B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4D525B">
        <w:t>.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проведения торгов на понижение составля</w:t>
      </w:r>
      <w:r w:rsidR="001D595E" w:rsidRPr="004D525B">
        <w:t>ет</w:t>
      </w:r>
      <w:r w:rsidRPr="004D525B">
        <w:t xml:space="preserve"> </w:t>
      </w:r>
      <w:r w:rsidR="00734D1E" w:rsidRPr="004D525B">
        <w:t>1 (</w:t>
      </w:r>
      <w:r w:rsidR="001D595E" w:rsidRPr="004D525B">
        <w:t>один</w:t>
      </w:r>
      <w:r w:rsidR="00734D1E" w:rsidRPr="004D525B">
        <w:t>) непрерывный</w:t>
      </w:r>
      <w:r w:rsidRPr="004D525B">
        <w:t xml:space="preserve"> </w:t>
      </w:r>
      <w:proofErr w:type="gramStart"/>
      <w:r w:rsidRPr="004D525B">
        <w:t>час</w:t>
      </w:r>
      <w:proofErr w:type="gramEnd"/>
      <w:r w:rsidR="00734D1E" w:rsidRPr="004D525B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Если потенциальный поставщик представляет предложение на по</w:t>
      </w:r>
      <w:r w:rsidR="00734D1E" w:rsidRPr="004D525B">
        <w:t xml:space="preserve">нижение цены в течение последних пятнадцати минут основного времени </w:t>
      </w:r>
      <w:r w:rsidRPr="004D525B">
        <w:t>торгов на понижение,</w:t>
      </w:r>
      <w:r w:rsidR="00734D1E" w:rsidRPr="004D525B">
        <w:t xml:space="preserve"> установленного пунктом 83 Инструкции,</w:t>
      </w:r>
      <w:r w:rsidRPr="004D525B">
        <w:t xml:space="preserve"> то время завершения торгов на понижение автоматически продлевается на пят</w:t>
      </w:r>
      <w:r w:rsidR="00734D1E" w:rsidRPr="004D525B">
        <w:t>надцат</w:t>
      </w:r>
      <w:r w:rsidRPr="004D525B">
        <w:t xml:space="preserve">ь минут. </w:t>
      </w:r>
      <w:r w:rsidR="00734D1E" w:rsidRPr="004D525B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 xml:space="preserve">о месте и времени подведения итогов; 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>о поступивших заявках потенциальных поставщиков на участие в открытом тендере;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 xml:space="preserve">о сумме, выделенной для закупки, предусмотренной в плане закупок без учета НДС; 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 xml:space="preserve"> о потенциальных поставщиках, чьи заявки на участие в тендере не отклонены;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>о результатах применения критериев оценки и сопоставления;</w:t>
      </w:r>
    </w:p>
    <w:p w:rsidR="00D71828" w:rsidRPr="004D525B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lastRenderedPageBreak/>
        <w:t>об итогах открытого тендера;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>о сумме и сроках заключения договора о закупках в случае, если открытый тендер состоялся;</w:t>
      </w:r>
    </w:p>
    <w:p w:rsidR="00D71828" w:rsidRPr="004D525B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4D525B">
        <w:t>о потенциальном поставщике, занявшем второе место;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4D525B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4D525B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4D525B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4D525B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4D525B">
        <w:rPr>
          <w:rFonts w:ascii="Times New Roman" w:hAnsi="Times New Roman" w:cs="Times New Roman"/>
        </w:rPr>
        <w:t xml:space="preserve">21. Итоги </w:t>
      </w:r>
      <w:r w:rsidRPr="004D525B">
        <w:rPr>
          <w:rFonts w:ascii="Times New Roman" w:hAnsi="Times New Roman" w:cs="Times New Roman"/>
          <w:bCs/>
        </w:rPr>
        <w:t>электронного</w:t>
      </w:r>
      <w:r w:rsidRPr="004D525B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4D525B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4D525B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4D525B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4D525B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4D525B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4D525B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4D525B">
        <w:rPr>
          <w:rFonts w:ascii="Times New Roman" w:hAnsi="Times New Roman" w:cs="Times New Roman"/>
        </w:rPr>
        <w:t xml:space="preserve">23. </w:t>
      </w:r>
      <w:r w:rsidR="00F0254C" w:rsidRPr="004D525B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 w:rsidRPr="004D525B">
        <w:rPr>
          <w:rFonts w:ascii="Times New Roman" w:hAnsi="Times New Roman" w:cs="Times New Roman"/>
          <w:b/>
        </w:rPr>
        <w:t xml:space="preserve"> (п. 76 Правил)</w:t>
      </w:r>
      <w:r w:rsidRPr="004D525B">
        <w:rPr>
          <w:rFonts w:ascii="Times New Roman" w:hAnsi="Times New Roman" w:cs="Times New Roman"/>
          <w:b/>
        </w:rPr>
        <w:t>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 w:rsidRPr="004D525B">
        <w:t xml:space="preserve"> согласно пункту </w:t>
      </w:r>
      <w:r w:rsidR="004F54C4" w:rsidRPr="004D525B">
        <w:t>91</w:t>
      </w:r>
      <w:r w:rsidR="0026737F" w:rsidRPr="004D525B">
        <w:t xml:space="preserve"> Правил</w:t>
      </w:r>
      <w:r w:rsidRPr="004D525B">
        <w:t>. При этом</w:t>
      </w:r>
      <w:proofErr w:type="gramStart"/>
      <w:r w:rsidRPr="004D525B">
        <w:t>,</w:t>
      </w:r>
      <w:proofErr w:type="gramEnd"/>
      <w:r w:rsidRPr="004D525B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4D525B" w:rsidRDefault="00072B61" w:rsidP="00072B61">
      <w:pPr>
        <w:widowControl w:val="0"/>
        <w:adjustRightInd w:val="0"/>
        <w:ind w:firstLine="720"/>
        <w:jc w:val="both"/>
      </w:pPr>
      <w:r w:rsidRPr="004D525B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6462BD" w:rsidRPr="004D525B" w:rsidRDefault="006462BD" w:rsidP="006462BD">
      <w:pPr>
        <w:autoSpaceDE w:val="0"/>
        <w:autoSpaceDN w:val="0"/>
        <w:ind w:firstLine="709"/>
        <w:jc w:val="both"/>
      </w:pPr>
      <w:r w:rsidRPr="004D525B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4D525B" w:rsidRDefault="006462BD" w:rsidP="006462BD">
      <w:pPr>
        <w:autoSpaceDE w:val="0"/>
        <w:autoSpaceDN w:val="0"/>
        <w:ind w:firstLine="709"/>
        <w:jc w:val="both"/>
      </w:pPr>
      <w:r w:rsidRPr="004D525B">
        <w:lastRenderedPageBreak/>
        <w:t xml:space="preserve">Уведомление об отмене тендера автоматически рассылается </w:t>
      </w:r>
      <w:r w:rsidR="00072B61" w:rsidRPr="004D525B">
        <w:t>С</w:t>
      </w:r>
      <w:r w:rsidRPr="004D525B">
        <w:t>истемой всем участникам электронных закупок.</w:t>
      </w:r>
    </w:p>
    <w:p w:rsidR="006462BD" w:rsidRPr="004D525B" w:rsidRDefault="006462BD" w:rsidP="006462BD">
      <w:pPr>
        <w:autoSpaceDE w:val="0"/>
        <w:autoSpaceDN w:val="0"/>
        <w:jc w:val="both"/>
      </w:pPr>
    </w:p>
    <w:p w:rsidR="006462BD" w:rsidRPr="004D525B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D525B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4D525B" w:rsidRDefault="00C2344F" w:rsidP="00C2344F"/>
    <w:p w:rsidR="00072B61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t xml:space="preserve">25. </w:t>
      </w:r>
      <w:r w:rsidR="00072B61" w:rsidRPr="004D525B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proofErr w:type="gramStart"/>
      <w:r w:rsidRPr="004D525B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4D525B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4D525B">
        <w:t>согласно протокола</w:t>
      </w:r>
      <w:proofErr w:type="gramEnd"/>
      <w:r w:rsidRPr="004D525B">
        <w:t xml:space="preserve"> об итогах закупок направляет </w:t>
      </w:r>
      <w:r w:rsidR="00404E01" w:rsidRPr="004D525B">
        <w:t>победителю электронного тендера,</w:t>
      </w:r>
      <w:r w:rsidRPr="004D525B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4D525B">
        <w:t>с даты получения</w:t>
      </w:r>
      <w:proofErr w:type="gramEnd"/>
      <w:r w:rsidRPr="004D525B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4D525B">
        <w:t>с даты заверения</w:t>
      </w:r>
      <w:proofErr w:type="gramEnd"/>
      <w:r w:rsidRPr="004D525B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4D525B">
        <w:rPr>
          <w:rFonts w:ascii="Arial" w:hAnsi="Arial"/>
        </w:rPr>
        <w:t xml:space="preserve"> </w:t>
      </w:r>
      <w:r w:rsidR="00072B61" w:rsidRPr="004D525B">
        <w:t>В случае</w:t>
      </w:r>
      <w:proofErr w:type="gramStart"/>
      <w:r w:rsidR="00072B61" w:rsidRPr="004D525B">
        <w:t>,</w:t>
      </w:r>
      <w:proofErr w:type="gramEnd"/>
      <w:r w:rsidR="00072B61" w:rsidRPr="004D525B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t>28. </w:t>
      </w:r>
      <w:r w:rsidR="00AC2C74" w:rsidRPr="004D525B">
        <w:t xml:space="preserve">Договор </w:t>
      </w:r>
      <w:r w:rsidRPr="004D525B">
        <w:t xml:space="preserve">о закупках </w:t>
      </w:r>
      <w:r w:rsidR="00AC2C74" w:rsidRPr="004D525B">
        <w:t xml:space="preserve">должен </w:t>
      </w:r>
      <w:r w:rsidRPr="004D525B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4D525B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4D525B">
        <w:t xml:space="preserve">            29. </w:t>
      </w:r>
      <w:proofErr w:type="gramStart"/>
      <w:r w:rsidRPr="004D525B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4D525B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4D525B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4D525B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доле местного содержания в услугах.</w:t>
      </w:r>
    </w:p>
    <w:p w:rsidR="006462BD" w:rsidRPr="004D525B" w:rsidRDefault="006462BD" w:rsidP="00404E01">
      <w:pPr>
        <w:widowControl w:val="0"/>
        <w:adjustRightInd w:val="0"/>
        <w:ind w:firstLine="720"/>
        <w:jc w:val="both"/>
      </w:pPr>
      <w:r w:rsidRPr="004D525B">
        <w:t xml:space="preserve">31. </w:t>
      </w:r>
      <w:r w:rsidR="00404E01" w:rsidRPr="004D525B">
        <w:rPr>
          <w:b/>
        </w:rPr>
        <w:t>Документы поставщиков должны соответствовать пункту 49 Правил закупок</w:t>
      </w:r>
      <w:r w:rsidR="00404E01" w:rsidRPr="004D525B">
        <w:t>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4D525B">
        <w:t>с даты подписания</w:t>
      </w:r>
      <w:proofErr w:type="gramEnd"/>
      <w:r w:rsidRPr="004D525B">
        <w:t xml:space="preserve"> сторонами </w:t>
      </w:r>
      <w:r w:rsidR="00072B61" w:rsidRPr="004D525B">
        <w:t>актов, подтверждающих поставку товара, оказание услуг, выполнение работ</w:t>
      </w:r>
      <w:r w:rsidRPr="004D525B">
        <w:t>.</w:t>
      </w:r>
    </w:p>
    <w:p w:rsidR="006462BD" w:rsidRPr="004D525B" w:rsidRDefault="006462BD" w:rsidP="006462BD">
      <w:pPr>
        <w:widowControl w:val="0"/>
        <w:adjustRightInd w:val="0"/>
        <w:ind w:firstLine="720"/>
        <w:jc w:val="both"/>
      </w:pPr>
      <w:r w:rsidRPr="004D525B">
        <w:lastRenderedPageBreak/>
        <w:t>33. </w:t>
      </w:r>
      <w:proofErr w:type="gramStart"/>
      <w:r w:rsidRPr="004D525B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4D525B">
        <w:rPr>
          <w:bCs/>
        </w:rPr>
        <w:t xml:space="preserve"> по форме согласно приложению 7 к Тендерной документации</w:t>
      </w:r>
      <w:proofErr w:type="gramEnd"/>
      <w:r w:rsidRPr="004D525B">
        <w:rPr>
          <w:bCs/>
        </w:rPr>
        <w:t xml:space="preserve">, </w:t>
      </w:r>
      <w:r w:rsidRPr="004D525B">
        <w:t>со сроком действия до момента полного и надлежащего исполнения обязательств по договору.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4D525B">
        <w:rPr>
          <w:rFonts w:ascii="Times New Roman" w:hAnsi="Times New Roman" w:cs="Times New Roman"/>
        </w:rPr>
        <w:tab/>
      </w:r>
      <w:r w:rsidRPr="004D525B">
        <w:rPr>
          <w:rStyle w:val="s0"/>
        </w:rPr>
        <w:t>В случае</w:t>
      </w:r>
      <w:proofErr w:type="gramStart"/>
      <w:r w:rsidRPr="004D525B">
        <w:rPr>
          <w:rStyle w:val="s0"/>
        </w:rPr>
        <w:t>,</w:t>
      </w:r>
      <w:proofErr w:type="gramEnd"/>
      <w:r w:rsidRPr="004D525B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4D525B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4D525B" w:rsidRDefault="006462BD" w:rsidP="006462BD">
      <w:pPr>
        <w:ind w:firstLine="709"/>
        <w:jc w:val="both"/>
      </w:pPr>
      <w:r w:rsidRPr="004D525B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4D525B" w:rsidRDefault="006462BD" w:rsidP="006462BD">
      <w:pPr>
        <w:ind w:firstLine="709"/>
        <w:jc w:val="both"/>
      </w:pPr>
      <w:r w:rsidRPr="004D525B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4D525B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4D525B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4D525B">
        <w:t xml:space="preserve"> (в случае если данное условие предусмотрено в Тендерной документации)</w:t>
      </w:r>
      <w:r w:rsidRPr="004D525B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4D525B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4D525B">
        <w:rPr>
          <w:bCs/>
        </w:rPr>
        <w:t xml:space="preserve"> АО «</w:t>
      </w:r>
      <w:proofErr w:type="spellStart"/>
      <w:r w:rsidR="0027389D" w:rsidRPr="004D525B">
        <w:rPr>
          <w:bCs/>
        </w:rPr>
        <w:t>Самрук-Казына</w:t>
      </w:r>
      <w:proofErr w:type="spellEnd"/>
      <w:r w:rsidR="0027389D" w:rsidRPr="004D525B">
        <w:rPr>
          <w:bCs/>
        </w:rPr>
        <w:t>»</w:t>
      </w:r>
      <w:r w:rsidRPr="004D525B">
        <w:rPr>
          <w:bCs/>
        </w:rPr>
        <w:t>.</w:t>
      </w:r>
      <w:proofErr w:type="gramEnd"/>
    </w:p>
    <w:p w:rsidR="006462BD" w:rsidRPr="004D525B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4D525B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4D525B">
        <w:rPr>
          <w:bCs/>
        </w:rPr>
        <w:t>не удерживается,</w:t>
      </w:r>
      <w:r w:rsidRPr="004D525B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4D525B">
        <w:rPr>
          <w:bCs/>
        </w:rPr>
        <w:t xml:space="preserve"> АО «</w:t>
      </w:r>
      <w:proofErr w:type="spellStart"/>
      <w:r w:rsidR="0027389D" w:rsidRPr="004D525B">
        <w:rPr>
          <w:bCs/>
        </w:rPr>
        <w:t>Самрук-Казына</w:t>
      </w:r>
      <w:proofErr w:type="spellEnd"/>
      <w:r w:rsidR="0027389D" w:rsidRPr="004D525B">
        <w:rPr>
          <w:bCs/>
        </w:rPr>
        <w:t>»</w:t>
      </w:r>
      <w:r w:rsidRPr="004D525B">
        <w:rPr>
          <w:bCs/>
        </w:rPr>
        <w:t>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34. В случае</w:t>
      </w:r>
      <w:proofErr w:type="gramStart"/>
      <w:r w:rsidRPr="004D525B">
        <w:rPr>
          <w:rFonts w:ascii="Times New Roman" w:hAnsi="Times New Roman" w:cs="Times New Roman"/>
        </w:rPr>
        <w:t>,</w:t>
      </w:r>
      <w:proofErr w:type="gramEnd"/>
      <w:r w:rsidRPr="004D525B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4D525B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4D525B">
        <w:rPr>
          <w:rFonts w:ascii="Times New Roman" w:hAnsi="Times New Roman" w:cs="Times New Roman"/>
        </w:rPr>
        <w:t>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4D525B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 w:rsidRPr="004D525B">
        <w:rPr>
          <w:rFonts w:ascii="Times New Roman" w:hAnsi="Times New Roman" w:cs="Times New Roman"/>
        </w:rPr>
        <w:t>З</w:t>
      </w:r>
      <w:r w:rsidRPr="004D525B">
        <w:rPr>
          <w:rFonts w:ascii="Times New Roman" w:hAnsi="Times New Roman" w:cs="Times New Roman"/>
        </w:rPr>
        <w:t>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4D525B">
        <w:rPr>
          <w:bCs/>
        </w:rPr>
        <w:t xml:space="preserve"> </w:t>
      </w:r>
      <w:r w:rsidR="0027389D" w:rsidRPr="004D525B">
        <w:rPr>
          <w:rFonts w:ascii="Times New Roman" w:hAnsi="Times New Roman" w:cs="Times New Roman"/>
        </w:rPr>
        <w:t>АО «</w:t>
      </w:r>
      <w:proofErr w:type="spellStart"/>
      <w:r w:rsidR="0027389D" w:rsidRPr="004D525B">
        <w:rPr>
          <w:rFonts w:ascii="Times New Roman" w:hAnsi="Times New Roman" w:cs="Times New Roman"/>
        </w:rPr>
        <w:t>Самрук-Казына</w:t>
      </w:r>
      <w:proofErr w:type="spellEnd"/>
      <w:r w:rsidR="0027389D" w:rsidRPr="004D525B">
        <w:rPr>
          <w:rFonts w:ascii="Times New Roman" w:hAnsi="Times New Roman" w:cs="Times New Roman"/>
        </w:rPr>
        <w:t>»</w:t>
      </w:r>
      <w:r w:rsidRPr="004D525B">
        <w:rPr>
          <w:rFonts w:ascii="Times New Roman" w:hAnsi="Times New Roman" w:cs="Times New Roman"/>
        </w:rPr>
        <w:t xml:space="preserve">, </w:t>
      </w:r>
      <w:r w:rsidRPr="004D525B">
        <w:rPr>
          <w:rFonts w:ascii="Times New Roman" w:hAnsi="Times New Roman" w:cs="Times New Roman"/>
          <w:bCs/>
        </w:rPr>
        <w:t>за исключением случая, когда з</w:t>
      </w:r>
      <w:r w:rsidRPr="004D525B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4D525B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 w:rsidRPr="004D525B">
        <w:rPr>
          <w:rFonts w:ascii="Times New Roman" w:hAnsi="Times New Roman" w:cs="Times New Roman"/>
        </w:rPr>
        <w:t>З</w:t>
      </w:r>
      <w:r w:rsidRPr="004D525B">
        <w:rPr>
          <w:rFonts w:ascii="Times New Roman" w:hAnsi="Times New Roman" w:cs="Times New Roman"/>
        </w:rPr>
        <w:t>аказчиком.</w:t>
      </w:r>
    </w:p>
    <w:p w:rsidR="00F0254C" w:rsidRPr="004D525B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4D525B">
        <w:rPr>
          <w:rFonts w:ascii="Times New Roman" w:hAnsi="Times New Roman" w:cs="Times New Roman"/>
        </w:rPr>
        <w:t xml:space="preserve">При проведении электронных закупок, сведения о победителе тендера, не </w:t>
      </w:r>
      <w:r w:rsidRPr="004D525B">
        <w:rPr>
          <w:rFonts w:ascii="Times New Roman" w:hAnsi="Times New Roman" w:cs="Times New Roman"/>
        </w:rPr>
        <w:lastRenderedPageBreak/>
        <w:t>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4D525B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4D525B">
        <w:rPr>
          <w:rFonts w:ascii="Times New Roman" w:hAnsi="Times New Roman" w:cs="Times New Roman"/>
        </w:rPr>
        <w:t>Самрук-Казына</w:t>
      </w:r>
      <w:proofErr w:type="spellEnd"/>
      <w:r w:rsidRPr="004D525B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4D525B">
        <w:rPr>
          <w:rFonts w:ascii="Times New Roman" w:hAnsi="Times New Roman" w:cs="Times New Roman"/>
        </w:rPr>
        <w:t>Самрук-Казына</w:t>
      </w:r>
      <w:proofErr w:type="spellEnd"/>
      <w:r w:rsidRPr="004D525B">
        <w:rPr>
          <w:rFonts w:ascii="Times New Roman" w:hAnsi="Times New Roman" w:cs="Times New Roman"/>
        </w:rPr>
        <w:t>».</w:t>
      </w:r>
    </w:p>
    <w:p w:rsidR="006462BD" w:rsidRPr="004D525B" w:rsidRDefault="006462BD" w:rsidP="006462BD">
      <w:pPr>
        <w:jc w:val="both"/>
      </w:pPr>
      <w:r w:rsidRPr="004D525B">
        <w:tab/>
        <w:t xml:space="preserve">35. Требование по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4D525B">
        <w:t>на</w:t>
      </w:r>
      <w:proofErr w:type="gramEnd"/>
      <w:r w:rsidRPr="004D525B">
        <w:t>:</w:t>
      </w:r>
    </w:p>
    <w:p w:rsidR="006462BD" w:rsidRPr="004D525B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D525B">
        <w:t>организации, входящие в Холдинг;</w:t>
      </w:r>
    </w:p>
    <w:p w:rsidR="006462BD" w:rsidRPr="004D525B" w:rsidRDefault="006462BD" w:rsidP="006462BD">
      <w:pPr>
        <w:tabs>
          <w:tab w:val="left" w:pos="1134"/>
        </w:tabs>
        <w:ind w:left="709"/>
        <w:jc w:val="both"/>
      </w:pPr>
      <w:r w:rsidRPr="004D525B">
        <w:rPr>
          <w:bCs/>
        </w:rPr>
        <w:t>Положения настоящего пункта не распространяются на консорциумы.</w:t>
      </w:r>
    </w:p>
    <w:p w:rsidR="006462BD" w:rsidRPr="004D525B" w:rsidRDefault="006462BD" w:rsidP="006462BD">
      <w:pPr>
        <w:tabs>
          <w:tab w:val="left" w:pos="709"/>
        </w:tabs>
        <w:jc w:val="both"/>
      </w:pPr>
      <w:r w:rsidRPr="004D525B">
        <w:rPr>
          <w:bCs/>
        </w:rPr>
        <w:tab/>
        <w:t xml:space="preserve">36. </w:t>
      </w:r>
      <w:r w:rsidRPr="004D525B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4D525B">
        <w:t>на</w:t>
      </w:r>
      <w:proofErr w:type="gramEnd"/>
      <w:r w:rsidRPr="004D525B">
        <w:t>:</w:t>
      </w:r>
    </w:p>
    <w:p w:rsidR="006462BD" w:rsidRPr="004D525B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525B">
        <w:t>организации, входящие в Холдинг</w:t>
      </w:r>
      <w:r w:rsidR="005B5902" w:rsidRPr="004D525B">
        <w:t xml:space="preserve"> АО «</w:t>
      </w:r>
      <w:proofErr w:type="spellStart"/>
      <w:r w:rsidR="005B5902" w:rsidRPr="004D525B">
        <w:t>Самрук-Казына</w:t>
      </w:r>
      <w:proofErr w:type="spellEnd"/>
      <w:r w:rsidR="005B5902" w:rsidRPr="004D525B">
        <w:t>»</w:t>
      </w:r>
      <w:r w:rsidRPr="004D525B">
        <w:t>;</w:t>
      </w:r>
    </w:p>
    <w:p w:rsidR="006462BD" w:rsidRPr="004D525B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525B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37. В случае, если </w:t>
      </w:r>
      <w:r w:rsidR="00727EEB" w:rsidRPr="004D525B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4D525B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4D525B">
        <w:rPr>
          <w:rFonts w:ascii="Times New Roman" w:hAnsi="Times New Roman" w:cs="Times New Roman"/>
        </w:rPr>
        <w:t>договор</w:t>
      </w:r>
      <w:proofErr w:type="gramEnd"/>
      <w:r w:rsidRPr="004D525B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4D525B">
        <w:rPr>
          <w:rFonts w:ascii="Times New Roman" w:hAnsi="Times New Roman" w:cs="Times New Roman"/>
        </w:rPr>
        <w:t>закупках</w:t>
      </w:r>
      <w:proofErr w:type="gramEnd"/>
      <w:r w:rsidRPr="004D525B">
        <w:rPr>
          <w:rFonts w:ascii="Times New Roman" w:hAnsi="Times New Roman" w:cs="Times New Roman"/>
        </w:rPr>
        <w:t>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   </w:t>
      </w:r>
      <w:proofErr w:type="gramStart"/>
      <w:r w:rsidRPr="004D525B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4D525B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4D525B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4D525B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4D525B">
        <w:rPr>
          <w:rFonts w:ascii="Times New Roman" w:hAnsi="Times New Roman" w:cs="Times New Roman"/>
        </w:rPr>
        <w:t xml:space="preserve"> АО «</w:t>
      </w:r>
      <w:proofErr w:type="spellStart"/>
      <w:r w:rsidR="005B5902" w:rsidRPr="004D525B">
        <w:rPr>
          <w:rFonts w:ascii="Times New Roman" w:hAnsi="Times New Roman" w:cs="Times New Roman"/>
        </w:rPr>
        <w:t>Самрук-Казына</w:t>
      </w:r>
      <w:proofErr w:type="spellEnd"/>
      <w:r w:rsidR="005B5902" w:rsidRPr="004D525B">
        <w:rPr>
          <w:rFonts w:ascii="Times New Roman" w:hAnsi="Times New Roman" w:cs="Times New Roman"/>
        </w:rPr>
        <w:t>»</w:t>
      </w:r>
      <w:r w:rsidRPr="004D525B">
        <w:rPr>
          <w:rFonts w:ascii="Times New Roman" w:hAnsi="Times New Roman" w:cs="Times New Roman"/>
        </w:rPr>
        <w:t xml:space="preserve">. </w:t>
      </w:r>
    </w:p>
    <w:p w:rsidR="006462BD" w:rsidRPr="004D525B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4D525B">
        <w:rPr>
          <w:rFonts w:ascii="Times New Roman" w:hAnsi="Times New Roman" w:cs="Times New Roman"/>
        </w:rPr>
        <w:t>,</w:t>
      </w:r>
      <w:proofErr w:type="gramEnd"/>
      <w:r w:rsidRPr="004D525B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4D525B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4D525B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4D525B">
        <w:rPr>
          <w:rFonts w:ascii="Times New Roman" w:hAnsi="Times New Roman" w:cs="Times New Roman"/>
        </w:rPr>
        <w:t>с даты получения</w:t>
      </w:r>
      <w:proofErr w:type="gramEnd"/>
      <w:r w:rsidRPr="004D525B">
        <w:rPr>
          <w:rFonts w:ascii="Times New Roman" w:hAnsi="Times New Roman" w:cs="Times New Roman"/>
        </w:rPr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F0254C" w:rsidRPr="004D525B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</w:rPr>
        <w:t>В случае</w:t>
      </w:r>
      <w:proofErr w:type="gramStart"/>
      <w:r w:rsidRPr="004D525B">
        <w:rPr>
          <w:rFonts w:ascii="Times New Roman" w:hAnsi="Times New Roman" w:cs="Times New Roman"/>
        </w:rPr>
        <w:t>,</w:t>
      </w:r>
      <w:proofErr w:type="gramEnd"/>
      <w:r w:rsidRPr="004D525B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</w:t>
      </w:r>
      <w:r w:rsidRPr="004D525B">
        <w:rPr>
          <w:rFonts w:ascii="Times New Roman" w:hAnsi="Times New Roman" w:cs="Times New Roman"/>
        </w:rPr>
        <w:lastRenderedPageBreak/>
        <w:t>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4D525B" w:rsidRDefault="006462BD" w:rsidP="006462BD">
      <w:pPr>
        <w:widowControl w:val="0"/>
        <w:adjustRightInd w:val="0"/>
        <w:ind w:firstLine="709"/>
        <w:jc w:val="both"/>
      </w:pPr>
      <w:r w:rsidRPr="004D525B">
        <w:t xml:space="preserve">39. </w:t>
      </w:r>
      <w:proofErr w:type="gramStart"/>
      <w:r w:rsidRPr="004D525B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4D525B">
        <w:t xml:space="preserve"> предоставляет банковскую гарантию</w:t>
      </w:r>
      <w:r w:rsidRPr="004D525B">
        <w:rPr>
          <w:bCs/>
        </w:rPr>
        <w:t xml:space="preserve"> по форме согласно приложению 7 к Тендерной документации, </w:t>
      </w:r>
      <w:r w:rsidRPr="004D525B">
        <w:t>со сроком действия до момента полного и надлежащего исполнения обязательств по договору.</w:t>
      </w:r>
    </w:p>
    <w:p w:rsidR="006462BD" w:rsidRPr="004D525B" w:rsidRDefault="006462BD" w:rsidP="006462BD">
      <w:pPr>
        <w:ind w:firstLine="709"/>
        <w:jc w:val="both"/>
      </w:pPr>
      <w:r w:rsidRPr="004D525B">
        <w:t xml:space="preserve">40. Если на этапе исполнения договор о закупках </w:t>
      </w:r>
      <w:proofErr w:type="gramStart"/>
      <w:r w:rsidRPr="004D525B">
        <w:t>был</w:t>
      </w:r>
      <w:proofErr w:type="gramEnd"/>
      <w:r w:rsidRPr="004D525B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4D525B">
        <w:t>обязательств,</w:t>
      </w:r>
      <w:r w:rsidRPr="004D525B">
        <w:t xml:space="preserve"> исполненных поставщиком и оплаченных заказчиком. В случае</w:t>
      </w:r>
      <w:proofErr w:type="gramStart"/>
      <w:r w:rsidRPr="004D525B">
        <w:t>,</w:t>
      </w:r>
      <w:proofErr w:type="gramEnd"/>
      <w:r w:rsidRPr="004D525B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4D525B">
        <w:t>с соответствие</w:t>
      </w:r>
      <w:r w:rsidRPr="004D525B">
        <w:t xml:space="preserve"> с Правилами закупок. </w:t>
      </w:r>
    </w:p>
    <w:p w:rsidR="006462BD" w:rsidRPr="004D525B" w:rsidRDefault="006462BD" w:rsidP="006462BD">
      <w:pPr>
        <w:tabs>
          <w:tab w:val="left" w:pos="0"/>
          <w:tab w:val="left" w:pos="1276"/>
        </w:tabs>
        <w:jc w:val="both"/>
      </w:pPr>
      <w:r w:rsidRPr="004D525B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4D525B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4D525B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4D525B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4D525B">
        <w:t xml:space="preserve">В этом случае Заказчик обязан: </w:t>
      </w:r>
    </w:p>
    <w:p w:rsidR="006462BD" w:rsidRPr="004D525B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4D525B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4D525B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4D525B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4D525B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4D525B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4D525B" w:rsidRDefault="006462BD" w:rsidP="006462BD">
      <w:pPr>
        <w:widowControl w:val="0"/>
        <w:adjustRightInd w:val="0"/>
        <w:ind w:firstLine="709"/>
        <w:jc w:val="both"/>
      </w:pPr>
      <w:r w:rsidRPr="004D525B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4D525B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4D525B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4D525B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4D525B">
        <w:t>в случае принятия заказчиком альтернативных условий потенциального поставщика;</w:t>
      </w:r>
    </w:p>
    <w:p w:rsidR="006462BD" w:rsidRPr="004D525B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4D525B">
        <w:t>в случае отказа либо изменения условий выплаты аванса (предоплаты);</w:t>
      </w:r>
    </w:p>
    <w:p w:rsidR="006462BD" w:rsidRPr="004D525B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4D525B"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</w:t>
      </w:r>
      <w:r w:rsidRPr="004D525B">
        <w:lastRenderedPageBreak/>
        <w:t xml:space="preserve">в Заявке. В таком случае учитывается произведенная заказчиком оплата стоимости </w:t>
      </w:r>
      <w:r w:rsidR="00404E01" w:rsidRPr="004D525B">
        <w:t>обязательств,</w:t>
      </w:r>
      <w:r w:rsidRPr="004D525B">
        <w:t xml:space="preserve"> исполненных победителем тендера.</w:t>
      </w:r>
    </w:p>
    <w:p w:rsidR="006462BD" w:rsidRPr="004D525B" w:rsidRDefault="006462BD" w:rsidP="006462BD">
      <w:pPr>
        <w:autoSpaceDE w:val="0"/>
        <w:autoSpaceDN w:val="0"/>
        <w:jc w:val="both"/>
        <w:rPr>
          <w:rStyle w:val="s0"/>
        </w:rPr>
      </w:pPr>
      <w:r w:rsidRPr="004D525B">
        <w:rPr>
          <w:bCs/>
        </w:rPr>
        <w:t xml:space="preserve">          </w:t>
      </w:r>
      <w:proofErr w:type="gramStart"/>
      <w:r w:rsidRPr="004D525B">
        <w:rPr>
          <w:bCs/>
        </w:rPr>
        <w:t xml:space="preserve">В случае применения п. 38 </w:t>
      </w:r>
      <w:r w:rsidRPr="004D525B">
        <w:t>Тендерной документации</w:t>
      </w:r>
      <w:r w:rsidRPr="004D525B">
        <w:rPr>
          <w:bCs/>
        </w:rPr>
        <w:t xml:space="preserve"> срок продлевается на количество дней, исчисляемые </w:t>
      </w:r>
      <w:r w:rsidRPr="004D525B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4D525B">
        <w:rPr>
          <w:rStyle w:val="s0"/>
        </w:rPr>
        <w:t xml:space="preserve"> для подписания договора). В случае применения п. 40 </w:t>
      </w:r>
      <w:r w:rsidRPr="004D525B">
        <w:t>Тендерной документации</w:t>
      </w:r>
      <w:r w:rsidRPr="004D525B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Pr="004D525B" w:rsidRDefault="00727EEB" w:rsidP="00727EEB">
      <w:pPr>
        <w:autoSpaceDE w:val="0"/>
        <w:autoSpaceDN w:val="0"/>
        <w:ind w:firstLine="708"/>
        <w:jc w:val="both"/>
      </w:pPr>
      <w:r w:rsidRPr="004D525B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4D525B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4D525B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4D525B">
        <w:rPr>
          <w:b/>
          <w:bCs/>
        </w:rPr>
        <w:t>6. Разъяснение положений Тендерной документации</w:t>
      </w:r>
    </w:p>
    <w:p w:rsidR="006462BD" w:rsidRPr="004D525B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4D525B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4D525B">
        <w:rPr>
          <w:bCs/>
        </w:rPr>
        <w:t>43.</w:t>
      </w:r>
      <w:r w:rsidRPr="004D525B">
        <w:rPr>
          <w:b/>
        </w:rPr>
        <w:t xml:space="preserve"> </w:t>
      </w:r>
      <w:r w:rsidRPr="004D525B">
        <w:t>Потенциальный поставщик, получивший Тендерную документацию, вправе</w:t>
      </w:r>
      <w:r w:rsidR="005669E5" w:rsidRPr="004D525B">
        <w:t xml:space="preserve"> </w:t>
      </w:r>
      <w:r w:rsidRPr="004D525B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4D525B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4D525B">
        <w:rPr>
          <w:rFonts w:ascii="Times New Roman" w:hAnsi="Times New Roman" w:cs="Times New Roman"/>
          <w:b/>
        </w:rPr>
        <w:t xml:space="preserve">           </w:t>
      </w:r>
      <w:r w:rsidRPr="004D525B">
        <w:rPr>
          <w:rFonts w:ascii="Times New Roman" w:hAnsi="Times New Roman" w:cs="Times New Roman"/>
        </w:rPr>
        <w:t>44.</w:t>
      </w:r>
      <w:r w:rsidRPr="004D525B">
        <w:rPr>
          <w:rFonts w:ascii="Times New Roman" w:hAnsi="Times New Roman" w:cs="Times New Roman"/>
          <w:b/>
        </w:rPr>
        <w:t xml:space="preserve"> </w:t>
      </w:r>
      <w:proofErr w:type="gramStart"/>
      <w:r w:rsidRPr="004D525B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4D525B">
        <w:rPr>
          <w:rFonts w:ascii="Times New Roman" w:hAnsi="Times New Roman" w:cs="Times New Roman"/>
        </w:rPr>
        <w:t>АО «</w:t>
      </w:r>
      <w:proofErr w:type="spellStart"/>
      <w:r w:rsidR="00F6111B" w:rsidRPr="004D525B">
        <w:rPr>
          <w:rFonts w:ascii="Times New Roman" w:hAnsi="Times New Roman" w:cs="Times New Roman"/>
        </w:rPr>
        <w:t>Самрук-Казына</w:t>
      </w:r>
      <w:proofErr w:type="spellEnd"/>
      <w:r w:rsidR="00F6111B" w:rsidRPr="004D525B">
        <w:rPr>
          <w:rFonts w:ascii="Times New Roman" w:hAnsi="Times New Roman" w:cs="Times New Roman"/>
        </w:rPr>
        <w:t xml:space="preserve">» </w:t>
      </w:r>
      <w:r w:rsidRPr="004D525B">
        <w:rPr>
          <w:rFonts w:ascii="Times New Roman" w:hAnsi="Times New Roman" w:cs="Times New Roman"/>
        </w:rPr>
        <w:t>по основаниям</w:t>
      </w:r>
      <w:r w:rsidR="00F6111B" w:rsidRPr="004D525B">
        <w:rPr>
          <w:rFonts w:ascii="Times New Roman" w:hAnsi="Times New Roman" w:cs="Times New Roman"/>
        </w:rPr>
        <w:t>,</w:t>
      </w:r>
      <w:r w:rsidRPr="004D525B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4D525B">
        <w:rPr>
          <w:rFonts w:ascii="Times New Roman" w:hAnsi="Times New Roman" w:cs="Times New Roman"/>
        </w:rPr>
        <w:t>АО «</w:t>
      </w:r>
      <w:proofErr w:type="spellStart"/>
      <w:r w:rsidR="00F6111B" w:rsidRPr="004D525B">
        <w:rPr>
          <w:rFonts w:ascii="Times New Roman" w:hAnsi="Times New Roman" w:cs="Times New Roman"/>
        </w:rPr>
        <w:t>Самрук-Казына</w:t>
      </w:r>
      <w:proofErr w:type="spellEnd"/>
      <w:r w:rsidR="00F6111B" w:rsidRPr="004D525B">
        <w:rPr>
          <w:rFonts w:ascii="Times New Roman" w:hAnsi="Times New Roman" w:cs="Times New Roman"/>
        </w:rPr>
        <w:t xml:space="preserve">», </w:t>
      </w:r>
      <w:r w:rsidRPr="004D525B">
        <w:rPr>
          <w:rFonts w:ascii="Times New Roman" w:hAnsi="Times New Roman" w:cs="Times New Roman"/>
        </w:rPr>
        <w:t>от 5 июля 2012 года №29/12, а также в случае</w:t>
      </w:r>
      <w:r w:rsidR="00F6111B" w:rsidRPr="004D525B">
        <w:rPr>
          <w:rFonts w:ascii="Times New Roman" w:hAnsi="Times New Roman" w:cs="Times New Roman"/>
        </w:rPr>
        <w:t>,</w:t>
      </w:r>
      <w:r w:rsidRPr="004D525B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4D525B" w:rsidRDefault="006462BD" w:rsidP="006462BD">
      <w:pPr>
        <w:pStyle w:val="a7"/>
        <w:ind w:firstLine="709"/>
        <w:jc w:val="center"/>
      </w:pPr>
      <w:r w:rsidRPr="004D525B">
        <w:t>7. Изменение Тендерной документации</w:t>
      </w:r>
    </w:p>
    <w:p w:rsidR="006462BD" w:rsidRPr="004D525B" w:rsidRDefault="006462BD" w:rsidP="006462BD">
      <w:pPr>
        <w:pStyle w:val="a7"/>
        <w:ind w:firstLine="709"/>
        <w:jc w:val="center"/>
      </w:pPr>
    </w:p>
    <w:p w:rsidR="006462BD" w:rsidRPr="004D525B" w:rsidRDefault="006462BD" w:rsidP="006462BD">
      <w:pPr>
        <w:pStyle w:val="a7"/>
        <w:ind w:firstLine="709"/>
        <w:jc w:val="both"/>
        <w:rPr>
          <w:b w:val="0"/>
        </w:rPr>
      </w:pPr>
      <w:r w:rsidRPr="004D525B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4D525B">
        <w:t xml:space="preserve"> </w:t>
      </w:r>
      <w:r w:rsidRPr="004D525B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4D525B">
        <w:rPr>
          <w:b w:val="0"/>
        </w:rPr>
        <w:t xml:space="preserve"> </w:t>
      </w:r>
      <w:r w:rsidRPr="004D525B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4D525B">
        <w:rPr>
          <w:b w:val="0"/>
          <w:bCs w:val="0"/>
        </w:rPr>
        <w:t>опубликования в Системе внесенных изменений</w:t>
      </w:r>
      <w:r w:rsidRPr="004D525B">
        <w:rPr>
          <w:b w:val="0"/>
        </w:rPr>
        <w:t>.</w:t>
      </w:r>
    </w:p>
    <w:p w:rsidR="006462BD" w:rsidRPr="004D525B" w:rsidRDefault="006462BD" w:rsidP="006462BD">
      <w:pPr>
        <w:pStyle w:val="a7"/>
        <w:ind w:firstLine="709"/>
        <w:jc w:val="both"/>
        <w:rPr>
          <w:bCs w:val="0"/>
        </w:rPr>
      </w:pPr>
      <w:r w:rsidRPr="004D525B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 w:rsidRPr="004D525B">
        <w:rPr>
          <w:b w:val="0"/>
        </w:rPr>
        <w:t>,</w:t>
      </w:r>
      <w:r w:rsidRPr="004D525B">
        <w:rPr>
          <w:b w:val="0"/>
        </w:rPr>
        <w:t xml:space="preserve"> разместившие заявки на участие в электронном тендере</w:t>
      </w:r>
      <w:r w:rsidR="00F6111B" w:rsidRPr="004D525B">
        <w:rPr>
          <w:b w:val="0"/>
        </w:rPr>
        <w:t>,</w:t>
      </w:r>
      <w:r w:rsidRPr="004D525B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4D525B">
        <w:rPr>
          <w:b/>
          <w:bCs/>
        </w:rPr>
        <w:t>Приложения к Тендерной документации:</w:t>
      </w:r>
    </w:p>
    <w:p w:rsidR="006462BD" w:rsidRPr="004D525B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4D525B">
        <w:rPr>
          <w:rStyle w:val="s0"/>
        </w:rPr>
        <w:t>При</w:t>
      </w:r>
      <w:r w:rsidR="004424F6" w:rsidRPr="004D525B">
        <w:rPr>
          <w:rStyle w:val="s0"/>
        </w:rPr>
        <w:t xml:space="preserve">ложение 1 «Перечень </w:t>
      </w:r>
      <w:r w:rsidR="004410E0" w:rsidRPr="004D525B">
        <w:rPr>
          <w:rStyle w:val="s0"/>
        </w:rPr>
        <w:t>оказываемых услуг</w:t>
      </w:r>
      <w:r w:rsidRPr="004D525B">
        <w:rPr>
          <w:rStyle w:val="s0"/>
        </w:rPr>
        <w:t>».</w:t>
      </w:r>
    </w:p>
    <w:p w:rsidR="006462BD" w:rsidRPr="004D525B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4D525B">
        <w:rPr>
          <w:rStyle w:val="s0"/>
        </w:rPr>
        <w:t xml:space="preserve">Приложение 2 «Техническая спецификация (техническое задание) закупаемых </w:t>
      </w:r>
      <w:r w:rsidR="00594ED2" w:rsidRPr="004D525B">
        <w:rPr>
          <w:rStyle w:val="s0"/>
        </w:rPr>
        <w:t>услуг</w:t>
      </w:r>
      <w:r w:rsidRPr="004D525B">
        <w:rPr>
          <w:rStyle w:val="s0"/>
        </w:rPr>
        <w:t>».</w:t>
      </w:r>
    </w:p>
    <w:p w:rsidR="006462BD" w:rsidRPr="004D525B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4D525B">
        <w:rPr>
          <w:rStyle w:val="s0"/>
        </w:rPr>
        <w:t xml:space="preserve">Приложение </w:t>
      </w:r>
      <w:r w:rsidR="00337A02" w:rsidRPr="004D525B">
        <w:rPr>
          <w:rStyle w:val="s0"/>
        </w:rPr>
        <w:t>3</w:t>
      </w:r>
      <w:r w:rsidRPr="004D525B">
        <w:rPr>
          <w:rStyle w:val="s0"/>
        </w:rPr>
        <w:t xml:space="preserve"> «Банковская гарантия (форма обеспечения заявки)».</w:t>
      </w:r>
    </w:p>
    <w:p w:rsidR="00E42B35" w:rsidRPr="004D525B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4D525B">
        <w:rPr>
          <w:rStyle w:val="s0"/>
        </w:rPr>
        <w:t xml:space="preserve">Приложение </w:t>
      </w:r>
      <w:r w:rsidR="00337A02" w:rsidRPr="004D525B">
        <w:rPr>
          <w:rStyle w:val="s0"/>
        </w:rPr>
        <w:t>4</w:t>
      </w:r>
      <w:r w:rsidRPr="004D525B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4D525B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4D525B">
        <w:rPr>
          <w:rStyle w:val="s0"/>
        </w:rPr>
        <w:t xml:space="preserve">    </w:t>
      </w:r>
      <w:r w:rsidR="006462BD" w:rsidRPr="004D525B">
        <w:rPr>
          <w:rStyle w:val="s0"/>
        </w:rPr>
        <w:t xml:space="preserve"> договора о закупках)».</w:t>
      </w:r>
    </w:p>
    <w:p w:rsidR="00E42B35" w:rsidRPr="004D525B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4D525B">
        <w:rPr>
          <w:rStyle w:val="s0"/>
        </w:rPr>
        <w:t xml:space="preserve">Приложение </w:t>
      </w:r>
      <w:r w:rsidR="00337A02" w:rsidRPr="004D525B">
        <w:rPr>
          <w:rStyle w:val="s0"/>
        </w:rPr>
        <w:t>5</w:t>
      </w:r>
      <w:r w:rsidRPr="004D525B">
        <w:rPr>
          <w:rStyle w:val="s0"/>
        </w:rPr>
        <w:t xml:space="preserve"> «Банковская гарантия (форма обеспечения возврата</w:t>
      </w:r>
      <w:r w:rsidR="0063567F" w:rsidRPr="004D525B">
        <w:rPr>
          <w:rStyle w:val="s0"/>
        </w:rPr>
        <w:t xml:space="preserve"> </w:t>
      </w:r>
      <w:proofErr w:type="gramEnd"/>
    </w:p>
    <w:p w:rsidR="006462BD" w:rsidRPr="004D525B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4D525B">
        <w:rPr>
          <w:rStyle w:val="s0"/>
        </w:rPr>
        <w:lastRenderedPageBreak/>
        <w:t xml:space="preserve">     </w:t>
      </w:r>
      <w:r w:rsidR="006462BD" w:rsidRPr="004D525B">
        <w:rPr>
          <w:rStyle w:val="s0"/>
        </w:rPr>
        <w:t>аванса/ предоплаты)».</w:t>
      </w:r>
    </w:p>
    <w:p w:rsidR="006462BD" w:rsidRPr="004D525B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4D525B">
        <w:rPr>
          <w:rStyle w:val="s0"/>
        </w:rPr>
        <w:t xml:space="preserve">Приложение </w:t>
      </w:r>
      <w:r w:rsidR="00337A02" w:rsidRPr="004D525B">
        <w:rPr>
          <w:rStyle w:val="s0"/>
        </w:rPr>
        <w:t>6</w:t>
      </w:r>
      <w:r w:rsidRPr="004D525B">
        <w:rPr>
          <w:rStyle w:val="s0"/>
        </w:rPr>
        <w:t xml:space="preserve"> «Проект договора»</w:t>
      </w:r>
      <w:r w:rsidR="00105CAB" w:rsidRPr="004D525B">
        <w:rPr>
          <w:rStyle w:val="s0"/>
        </w:rPr>
        <w:t xml:space="preserve"> с приложениями к нему</w:t>
      </w:r>
      <w:r w:rsidR="0071578D" w:rsidRPr="004D525B">
        <w:rPr>
          <w:rStyle w:val="s0"/>
        </w:rPr>
        <w:t>.</w:t>
      </w:r>
      <w:r w:rsidRPr="004D525B">
        <w:rPr>
          <w:rStyle w:val="s0"/>
        </w:rPr>
        <w:t xml:space="preserve"> </w:t>
      </w:r>
    </w:p>
    <w:p w:rsidR="006462BD" w:rsidRPr="004D525B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4D525B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6462BD" w:rsidRPr="004D525B" w:rsidRDefault="00D42A80" w:rsidP="00B05C86">
      <w:pPr>
        <w:spacing w:line="276" w:lineRule="auto"/>
        <w:jc w:val="right"/>
        <w:rPr>
          <w:b/>
        </w:rPr>
      </w:pPr>
      <w:bookmarkStart w:id="1" w:name="_GoBack"/>
      <w:bookmarkEnd w:id="1"/>
      <w:r w:rsidRPr="004D525B">
        <w:rPr>
          <w:b/>
        </w:rPr>
        <w:lastRenderedPageBreak/>
        <w:t xml:space="preserve">      </w:t>
      </w:r>
      <w:r w:rsidR="00283D3F" w:rsidRPr="004D525B">
        <w:rPr>
          <w:b/>
        </w:rPr>
        <w:t>Приложение № 3</w:t>
      </w:r>
    </w:p>
    <w:p w:rsidR="006462BD" w:rsidRPr="004D525B" w:rsidRDefault="006462BD" w:rsidP="00B05C86">
      <w:pPr>
        <w:jc w:val="right"/>
        <w:rPr>
          <w:b/>
          <w:color w:val="000000"/>
        </w:rPr>
      </w:pPr>
      <w:r w:rsidRPr="004D525B">
        <w:rPr>
          <w:b/>
          <w:color w:val="000000"/>
        </w:rPr>
        <w:t>к Тендерной документации по закупкам услуг</w:t>
      </w:r>
    </w:p>
    <w:p w:rsidR="00B05C86" w:rsidRPr="004D525B" w:rsidRDefault="00B05C86" w:rsidP="002D6797">
      <w:pPr>
        <w:jc w:val="right"/>
        <w:rPr>
          <w:color w:val="000000"/>
        </w:rPr>
      </w:pPr>
    </w:p>
    <w:p w:rsidR="006462BD" w:rsidRPr="004D525B" w:rsidRDefault="006462BD" w:rsidP="006462BD">
      <w:pPr>
        <w:jc w:val="center"/>
        <w:rPr>
          <w:b/>
          <w:color w:val="000000"/>
        </w:rPr>
      </w:pPr>
      <w:r w:rsidRPr="004D525B">
        <w:rPr>
          <w:b/>
          <w:color w:val="000000"/>
        </w:rPr>
        <w:t>Банковская гарантия</w:t>
      </w:r>
    </w:p>
    <w:p w:rsidR="006462BD" w:rsidRPr="004D525B" w:rsidRDefault="006462BD" w:rsidP="006462BD">
      <w:pPr>
        <w:jc w:val="center"/>
        <w:rPr>
          <w:bCs/>
          <w:color w:val="000000"/>
        </w:rPr>
      </w:pPr>
      <w:r w:rsidRPr="004D525B">
        <w:rPr>
          <w:color w:val="000000"/>
        </w:rPr>
        <w:t>(форма обеспечения заявки)</w:t>
      </w:r>
    </w:p>
    <w:p w:rsidR="006462BD" w:rsidRPr="004D525B" w:rsidRDefault="006462BD" w:rsidP="006462BD">
      <w:pPr>
        <w:rPr>
          <w:bCs/>
        </w:rPr>
      </w:pPr>
    </w:p>
    <w:p w:rsidR="006462BD" w:rsidRPr="004D525B" w:rsidRDefault="006462BD" w:rsidP="006462BD">
      <w:pPr>
        <w:jc w:val="thaiDistribute"/>
        <w:rPr>
          <w:bCs/>
        </w:rPr>
      </w:pPr>
      <w:r w:rsidRPr="004D525B">
        <w:rPr>
          <w:bCs/>
          <w:color w:val="000000"/>
        </w:rPr>
        <w:t>Наименование банка_______________________________________________________</w:t>
      </w:r>
    </w:p>
    <w:p w:rsidR="006462BD" w:rsidRPr="004D525B" w:rsidRDefault="006462BD" w:rsidP="006462BD">
      <w:pPr>
        <w:jc w:val="center"/>
        <w:rPr>
          <w:bCs/>
        </w:rPr>
      </w:pPr>
      <w:r w:rsidRPr="004D525B">
        <w:rPr>
          <w:bCs/>
          <w:color w:val="000000"/>
        </w:rPr>
        <w:t>(наименование и реквизиты банка)</w:t>
      </w:r>
    </w:p>
    <w:p w:rsidR="006462BD" w:rsidRPr="004D525B" w:rsidRDefault="006462BD" w:rsidP="006462BD">
      <w:pPr>
        <w:jc w:val="thaiDistribute"/>
        <w:rPr>
          <w:bCs/>
        </w:rPr>
      </w:pPr>
      <w:r w:rsidRPr="004D525B">
        <w:rPr>
          <w:bCs/>
          <w:color w:val="000000"/>
        </w:rPr>
        <w:t>Кому_____________________________________________________________________</w:t>
      </w:r>
    </w:p>
    <w:p w:rsidR="006462BD" w:rsidRPr="004D525B" w:rsidRDefault="006462BD" w:rsidP="006462BD">
      <w:pPr>
        <w:jc w:val="center"/>
        <w:rPr>
          <w:bCs/>
        </w:rPr>
      </w:pPr>
      <w:r w:rsidRPr="004D525B">
        <w:rPr>
          <w:bCs/>
          <w:color w:val="000000"/>
        </w:rPr>
        <w:t>(наименование и реквизиты заказчика)</w:t>
      </w:r>
    </w:p>
    <w:p w:rsidR="006462BD" w:rsidRPr="004D525B" w:rsidRDefault="006462BD" w:rsidP="006462BD">
      <w:pPr>
        <w:jc w:val="thaiDistribute"/>
        <w:rPr>
          <w:bCs/>
        </w:rPr>
      </w:pPr>
    </w:p>
    <w:p w:rsidR="006462BD" w:rsidRPr="004D525B" w:rsidRDefault="006462BD" w:rsidP="006462BD">
      <w:pPr>
        <w:ind w:firstLine="400"/>
        <w:jc w:val="center"/>
        <w:rPr>
          <w:bCs/>
        </w:rPr>
      </w:pPr>
      <w:r w:rsidRPr="004D525B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4D525B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4D525B" w:rsidRDefault="006462BD" w:rsidP="009C2231">
            <w:pPr>
              <w:rPr>
                <w:bCs/>
              </w:rPr>
            </w:pPr>
            <w:r w:rsidRPr="004D525B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4D525B" w:rsidRDefault="006462BD" w:rsidP="009C2231">
            <w:pPr>
              <w:jc w:val="right"/>
              <w:rPr>
                <w:bCs/>
              </w:rPr>
            </w:pPr>
            <w:r w:rsidRPr="004D525B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4D525B" w:rsidRDefault="006462BD" w:rsidP="006462BD">
      <w:pPr>
        <w:jc w:val="thaiDistribute"/>
        <w:rPr>
          <w:bCs/>
        </w:rPr>
      </w:pPr>
      <w:r w:rsidRPr="004D525B">
        <w:rPr>
          <w:bCs/>
          <w:color w:val="000000"/>
        </w:rPr>
        <w:t> (местонахождение)</w:t>
      </w:r>
    </w:p>
    <w:p w:rsidR="006462BD" w:rsidRPr="004D525B" w:rsidRDefault="006462BD" w:rsidP="006462BD">
      <w:pPr>
        <w:jc w:val="thaiDistribute"/>
        <w:rPr>
          <w:bCs/>
        </w:rPr>
      </w:pP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4D525B">
        <w:rPr>
          <w:bCs/>
          <w:color w:val="000000"/>
        </w:rPr>
        <w:t xml:space="preserve"> ,</w:t>
      </w:r>
      <w:proofErr w:type="gramEnd"/>
    </w:p>
    <w:p w:rsidR="006462BD" w:rsidRPr="004D525B" w:rsidRDefault="006462BD" w:rsidP="006462BD">
      <w:pPr>
        <w:ind w:firstLine="400"/>
        <w:jc w:val="both"/>
        <w:rPr>
          <w:bCs/>
        </w:rPr>
      </w:pPr>
      <w:r w:rsidRPr="004D525B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4D525B" w:rsidRDefault="006462BD" w:rsidP="006462BD">
      <w:pPr>
        <w:jc w:val="both"/>
        <w:rPr>
          <w:bCs/>
          <w:color w:val="000000"/>
        </w:rPr>
      </w:pPr>
      <w:r w:rsidRPr="004D525B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4D525B">
        <w:rPr>
          <w:bCs/>
          <w:color w:val="000000"/>
        </w:rPr>
        <w:t xml:space="preserve"> ,</w:t>
      </w:r>
      <w:proofErr w:type="gramEnd"/>
      <w:r w:rsidRPr="004D525B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4D525B" w:rsidRDefault="006462BD" w:rsidP="006462BD">
      <w:pPr>
        <w:jc w:val="both"/>
        <w:rPr>
          <w:bCs/>
          <w:color w:val="000000"/>
        </w:rPr>
      </w:pPr>
      <w:r w:rsidRPr="004D525B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4D525B" w:rsidRDefault="006462BD" w:rsidP="006462BD">
      <w:pPr>
        <w:jc w:val="both"/>
        <w:rPr>
          <w:bCs/>
        </w:rPr>
      </w:pPr>
      <w:r w:rsidRPr="004D525B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4D525B" w:rsidRDefault="006462BD" w:rsidP="006462BD">
      <w:pPr>
        <w:ind w:firstLine="709"/>
        <w:jc w:val="both"/>
        <w:rPr>
          <w:bCs/>
        </w:rPr>
      </w:pPr>
      <w:r w:rsidRPr="004D525B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4D525B" w:rsidRDefault="006462BD" w:rsidP="006462BD">
      <w:pPr>
        <w:jc w:val="both"/>
        <w:rPr>
          <w:bCs/>
        </w:rPr>
      </w:pPr>
      <w:r w:rsidRPr="004D525B">
        <w:rPr>
          <w:bCs/>
          <w:color w:val="000000"/>
        </w:rPr>
        <w:t>по получении вашего письменного требования</w:t>
      </w:r>
      <w:r w:rsidRPr="004D525B">
        <w:rPr>
          <w:bCs/>
        </w:rPr>
        <w:t xml:space="preserve"> </w:t>
      </w:r>
      <w:r w:rsidRPr="004D525B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4D525B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4D525B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4D525B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4D525B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4D525B" w:rsidRDefault="006462BD" w:rsidP="006462BD">
      <w:pPr>
        <w:ind w:firstLine="720"/>
        <w:jc w:val="both"/>
        <w:rPr>
          <w:bCs/>
        </w:rPr>
      </w:pPr>
      <w:r w:rsidRPr="004D525B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4D525B">
        <w:rPr>
          <w:bCs/>
          <w:color w:val="000000"/>
        </w:rPr>
        <w:t>тендерных заявок</w:t>
      </w:r>
      <w:r w:rsidRPr="004D525B">
        <w:rPr>
          <w:bCs/>
          <w:color w:val="000000"/>
        </w:rPr>
        <w:t>.</w:t>
      </w:r>
    </w:p>
    <w:p w:rsidR="006462BD" w:rsidRPr="004D525B" w:rsidRDefault="006462BD" w:rsidP="006462BD">
      <w:pPr>
        <w:ind w:firstLine="720"/>
        <w:jc w:val="both"/>
        <w:rPr>
          <w:bCs/>
          <w:color w:val="000000"/>
        </w:rPr>
      </w:pPr>
      <w:r w:rsidRPr="004D525B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4D525B" w:rsidRDefault="006462BD" w:rsidP="006462BD">
      <w:pPr>
        <w:ind w:firstLine="720"/>
        <w:jc w:val="both"/>
        <w:rPr>
          <w:bCs/>
          <w:color w:val="000000"/>
        </w:rPr>
      </w:pPr>
      <w:r w:rsidRPr="004D525B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4D525B" w:rsidRDefault="006462BD" w:rsidP="006462BD">
      <w:pPr>
        <w:jc w:val="both"/>
        <w:rPr>
          <w:bCs/>
          <w:color w:val="000000"/>
        </w:rPr>
      </w:pPr>
    </w:p>
    <w:p w:rsidR="006462BD" w:rsidRPr="004D525B" w:rsidRDefault="006462BD" w:rsidP="00D42A80">
      <w:pPr>
        <w:jc w:val="both"/>
        <w:rPr>
          <w:b/>
        </w:rPr>
      </w:pPr>
      <w:r w:rsidRPr="004D525B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Pr="004D525B" w:rsidRDefault="002D6797" w:rsidP="006462BD">
      <w:pPr>
        <w:ind w:left="5954"/>
        <w:jc w:val="right"/>
        <w:rPr>
          <w:b/>
        </w:rPr>
      </w:pPr>
    </w:p>
    <w:p w:rsidR="002D6797" w:rsidRPr="004D525B" w:rsidRDefault="002D6797" w:rsidP="006462BD">
      <w:pPr>
        <w:ind w:left="5954"/>
        <w:jc w:val="right"/>
        <w:rPr>
          <w:b/>
        </w:rPr>
      </w:pPr>
    </w:p>
    <w:p w:rsidR="002D6797" w:rsidRPr="004D525B" w:rsidRDefault="002D6797" w:rsidP="006462BD">
      <w:pPr>
        <w:ind w:left="5954"/>
        <w:jc w:val="right"/>
        <w:rPr>
          <w:b/>
        </w:rPr>
      </w:pPr>
    </w:p>
    <w:p w:rsidR="006462BD" w:rsidRPr="004D525B" w:rsidRDefault="00283D3F" w:rsidP="006462BD">
      <w:pPr>
        <w:ind w:left="5954"/>
        <w:jc w:val="right"/>
        <w:rPr>
          <w:b/>
        </w:rPr>
      </w:pPr>
      <w:r w:rsidRPr="004D525B">
        <w:rPr>
          <w:b/>
        </w:rPr>
        <w:lastRenderedPageBreak/>
        <w:t>Приложение № 4</w:t>
      </w:r>
    </w:p>
    <w:p w:rsidR="00F6111B" w:rsidRPr="004D525B" w:rsidRDefault="006462BD" w:rsidP="002D6797">
      <w:pPr>
        <w:jc w:val="right"/>
        <w:rPr>
          <w:b/>
          <w:bCs/>
          <w:color w:val="000000"/>
        </w:rPr>
      </w:pPr>
      <w:r w:rsidRPr="004D525B">
        <w:rPr>
          <w:b/>
          <w:color w:val="000000"/>
        </w:rPr>
        <w:t>к Тендерной документации по закупкам услуг</w:t>
      </w:r>
    </w:p>
    <w:p w:rsidR="006462BD" w:rsidRPr="004D525B" w:rsidRDefault="006462BD" w:rsidP="00D42A80">
      <w:pPr>
        <w:ind w:left="4111"/>
        <w:jc w:val="right"/>
        <w:rPr>
          <w:b/>
          <w:color w:val="000000"/>
        </w:rPr>
      </w:pPr>
    </w:p>
    <w:p w:rsidR="006462BD" w:rsidRPr="004D525B" w:rsidRDefault="006462BD" w:rsidP="006462BD">
      <w:pPr>
        <w:rPr>
          <w:color w:val="000000"/>
        </w:rPr>
      </w:pPr>
    </w:p>
    <w:p w:rsidR="006462BD" w:rsidRPr="004D525B" w:rsidRDefault="006462BD" w:rsidP="006462BD">
      <w:pPr>
        <w:ind w:firstLine="400"/>
        <w:jc w:val="center"/>
        <w:rPr>
          <w:bCs/>
        </w:rPr>
      </w:pPr>
      <w:r w:rsidRPr="004D525B">
        <w:rPr>
          <w:b/>
          <w:color w:val="000000"/>
        </w:rPr>
        <w:t>Банковская гарантия</w:t>
      </w:r>
      <w:r w:rsidRPr="004D525B">
        <w:rPr>
          <w:rStyle w:val="af5"/>
          <w:b/>
          <w:color w:val="000000"/>
        </w:rPr>
        <w:footnoteReference w:id="1"/>
      </w:r>
    </w:p>
    <w:p w:rsidR="006462BD" w:rsidRPr="004D525B" w:rsidRDefault="006462BD" w:rsidP="006462BD">
      <w:pPr>
        <w:ind w:firstLine="400"/>
        <w:jc w:val="center"/>
        <w:rPr>
          <w:bCs/>
        </w:rPr>
      </w:pPr>
      <w:r w:rsidRPr="004D525B">
        <w:rPr>
          <w:bCs/>
          <w:color w:val="000000"/>
        </w:rPr>
        <w:t>(форма обеспечения исполнения договора о закупках)</w:t>
      </w:r>
    </w:p>
    <w:p w:rsidR="006462BD" w:rsidRPr="004D525B" w:rsidRDefault="006462BD" w:rsidP="006462BD">
      <w:pPr>
        <w:rPr>
          <w:bCs/>
        </w:rPr>
      </w:pPr>
    </w:p>
    <w:p w:rsidR="006462BD" w:rsidRPr="004D525B" w:rsidRDefault="006462BD" w:rsidP="006462BD">
      <w:pPr>
        <w:ind w:firstLine="400"/>
        <w:rPr>
          <w:bCs/>
        </w:rPr>
      </w:pPr>
      <w:r w:rsidRPr="004D525B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4D525B" w:rsidRDefault="006462BD" w:rsidP="006462BD">
      <w:pPr>
        <w:ind w:firstLine="400"/>
        <w:jc w:val="thaiDistribute"/>
        <w:rPr>
          <w:bCs/>
        </w:rPr>
      </w:pPr>
      <w:r w:rsidRPr="004D525B">
        <w:rPr>
          <w:bCs/>
          <w:color w:val="000000"/>
        </w:rPr>
        <w:t>Кому: ______________________________________________________________</w:t>
      </w:r>
    </w:p>
    <w:p w:rsidR="006462BD" w:rsidRPr="004D525B" w:rsidRDefault="006462BD" w:rsidP="006462BD">
      <w:pPr>
        <w:ind w:firstLine="400"/>
        <w:jc w:val="center"/>
        <w:rPr>
          <w:bCs/>
        </w:rPr>
      </w:pPr>
      <w:r w:rsidRPr="004D525B">
        <w:rPr>
          <w:bCs/>
          <w:color w:val="000000"/>
        </w:rPr>
        <w:t>(наименование и реквизиты заказчика)</w:t>
      </w:r>
    </w:p>
    <w:p w:rsidR="006462BD" w:rsidRPr="004D525B" w:rsidRDefault="006462BD" w:rsidP="006462BD">
      <w:pPr>
        <w:rPr>
          <w:bCs/>
          <w:color w:val="000000"/>
        </w:rPr>
      </w:pPr>
    </w:p>
    <w:p w:rsidR="006462BD" w:rsidRPr="004D525B" w:rsidRDefault="006462BD" w:rsidP="006462BD">
      <w:pPr>
        <w:ind w:firstLine="400"/>
        <w:jc w:val="center"/>
        <w:rPr>
          <w:b/>
          <w:bCs/>
        </w:rPr>
      </w:pPr>
      <w:r w:rsidRPr="004D525B">
        <w:rPr>
          <w:b/>
          <w:bCs/>
          <w:color w:val="000000"/>
        </w:rPr>
        <w:t>Гарантийное обязательство № ___</w:t>
      </w:r>
    </w:p>
    <w:p w:rsidR="006462BD" w:rsidRPr="004D525B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4D525B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4D525B" w:rsidRDefault="006462BD" w:rsidP="009C2231">
            <w:pPr>
              <w:rPr>
                <w:bCs/>
              </w:rPr>
            </w:pPr>
            <w:r w:rsidRPr="004D525B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4D525B" w:rsidRDefault="006462BD" w:rsidP="009C2231">
            <w:pPr>
              <w:rPr>
                <w:bCs/>
              </w:rPr>
            </w:pPr>
            <w:r w:rsidRPr="004D525B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4D525B" w:rsidRDefault="006462BD" w:rsidP="009C2231">
            <w:pPr>
              <w:jc w:val="center"/>
              <w:rPr>
                <w:bCs/>
              </w:rPr>
            </w:pPr>
            <w:r w:rsidRPr="004D525B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4D525B" w:rsidRDefault="006462BD" w:rsidP="009C2231">
            <w:pPr>
              <w:jc w:val="center"/>
              <w:rPr>
                <w:bCs/>
              </w:rPr>
            </w:pPr>
            <w:r w:rsidRPr="004D525B">
              <w:rPr>
                <w:bCs/>
                <w:color w:val="000000"/>
              </w:rPr>
              <w:t> </w:t>
            </w:r>
          </w:p>
        </w:tc>
      </w:tr>
    </w:tbl>
    <w:p w:rsidR="006462BD" w:rsidRPr="004D525B" w:rsidRDefault="006462BD" w:rsidP="006462BD">
      <w:pPr>
        <w:jc w:val="thaiDistribute"/>
        <w:rPr>
          <w:bCs/>
        </w:rPr>
      </w:pPr>
    </w:p>
    <w:p w:rsidR="006462BD" w:rsidRPr="004D525B" w:rsidRDefault="006462BD" w:rsidP="006462BD">
      <w:pPr>
        <w:ind w:firstLine="709"/>
        <w:rPr>
          <w:bCs/>
          <w:color w:val="000000"/>
        </w:rPr>
      </w:pPr>
      <w:r w:rsidRPr="004D525B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4D525B">
        <w:rPr>
          <w:bCs/>
          <w:color w:val="000000"/>
        </w:rPr>
        <w:t>именуемый</w:t>
      </w:r>
      <w:proofErr w:type="gramEnd"/>
    </w:p>
    <w:p w:rsidR="006462BD" w:rsidRPr="004D525B" w:rsidRDefault="006462BD" w:rsidP="006462BD">
      <w:pPr>
        <w:ind w:firstLine="709"/>
        <w:rPr>
          <w:bCs/>
          <w:color w:val="000000"/>
        </w:rPr>
      </w:pPr>
      <w:r w:rsidRPr="004D525B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4D525B" w:rsidRDefault="006462BD" w:rsidP="006462BD">
      <w:pPr>
        <w:rPr>
          <w:bCs/>
          <w:color w:val="000000"/>
        </w:rPr>
      </w:pPr>
      <w:r w:rsidRPr="004D525B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4D525B" w:rsidRDefault="006462BD" w:rsidP="006462BD">
      <w:pPr>
        <w:ind w:firstLine="400"/>
        <w:jc w:val="thaiDistribute"/>
        <w:rPr>
          <w:bCs/>
        </w:rPr>
      </w:pPr>
      <w:r w:rsidRPr="004D525B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4D525B" w:rsidRDefault="006462BD" w:rsidP="006462BD">
      <w:pPr>
        <w:rPr>
          <w:bCs/>
          <w:color w:val="000000"/>
        </w:rPr>
      </w:pPr>
      <w:r w:rsidRPr="004D525B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4D525B" w:rsidRDefault="006462BD" w:rsidP="006462BD">
      <w:pPr>
        <w:jc w:val="thaiDistribute"/>
        <w:rPr>
          <w:bCs/>
        </w:rPr>
      </w:pPr>
      <w:r w:rsidRPr="004D525B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4D525B" w:rsidRDefault="006462BD" w:rsidP="006462BD">
      <w:pPr>
        <w:jc w:val="thaiDistribute"/>
        <w:rPr>
          <w:bCs/>
          <w:color w:val="000000"/>
        </w:rPr>
      </w:pPr>
      <w:proofErr w:type="gramStart"/>
      <w:r w:rsidRPr="004D525B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4D525B" w:rsidRDefault="006462BD" w:rsidP="006462BD">
      <w:pPr>
        <w:ind w:firstLine="708"/>
        <w:jc w:val="thaiDistribute"/>
        <w:rPr>
          <w:bCs/>
        </w:rPr>
      </w:pPr>
      <w:r w:rsidRPr="004D525B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4D525B" w:rsidRDefault="006462BD" w:rsidP="006462BD">
      <w:pPr>
        <w:ind w:firstLine="709"/>
        <w:jc w:val="thaiDistribute"/>
        <w:rPr>
          <w:bCs/>
        </w:rPr>
      </w:pPr>
      <w:r w:rsidRPr="004D525B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4D525B" w:rsidRDefault="006462BD" w:rsidP="006462BD">
      <w:pPr>
        <w:jc w:val="thaiDistribute"/>
        <w:rPr>
          <w:bCs/>
        </w:rPr>
      </w:pPr>
    </w:p>
    <w:p w:rsidR="006462BD" w:rsidRPr="004D525B" w:rsidRDefault="006462BD" w:rsidP="006462BD">
      <w:pPr>
        <w:jc w:val="thaiDistribute"/>
        <w:rPr>
          <w:bCs/>
        </w:rPr>
      </w:pPr>
    </w:p>
    <w:p w:rsidR="006462BD" w:rsidRPr="004D525B" w:rsidRDefault="006462BD" w:rsidP="006462BD">
      <w:pPr>
        <w:jc w:val="thaiDistribute"/>
        <w:rPr>
          <w:b/>
          <w:bCs/>
        </w:rPr>
      </w:pPr>
      <w:r w:rsidRPr="004D525B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4D525B" w:rsidRDefault="006462BD" w:rsidP="006462BD">
      <w:pPr>
        <w:jc w:val="thaiDistribute"/>
        <w:rPr>
          <w:b/>
          <w:bCs/>
        </w:rPr>
      </w:pPr>
    </w:p>
    <w:p w:rsidR="006462BD" w:rsidRPr="004D525B" w:rsidRDefault="006462BD" w:rsidP="006462BD">
      <w:pPr>
        <w:jc w:val="center"/>
        <w:rPr>
          <w:b/>
          <w:bCs/>
        </w:rPr>
      </w:pPr>
      <w:r w:rsidRPr="004D525B">
        <w:rPr>
          <w:b/>
          <w:bCs/>
        </w:rPr>
        <w:t>___________________________________</w:t>
      </w:r>
    </w:p>
    <w:p w:rsidR="006462BD" w:rsidRPr="004D525B" w:rsidRDefault="006462BD" w:rsidP="006462BD"/>
    <w:p w:rsidR="006462BD" w:rsidRPr="004D525B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4D525B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4D525B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4D525B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4D525B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4D525B" w:rsidRDefault="00283D3F" w:rsidP="006462BD">
      <w:pPr>
        <w:keepNext/>
        <w:ind w:left="6237"/>
        <w:jc w:val="right"/>
        <w:outlineLvl w:val="2"/>
        <w:rPr>
          <w:b/>
        </w:rPr>
      </w:pPr>
      <w:r w:rsidRPr="004D525B">
        <w:rPr>
          <w:b/>
        </w:rPr>
        <w:lastRenderedPageBreak/>
        <w:t>Приложение № 5</w:t>
      </w:r>
    </w:p>
    <w:p w:rsidR="00F6111B" w:rsidRPr="004D525B" w:rsidRDefault="006462BD" w:rsidP="002D6797">
      <w:pPr>
        <w:jc w:val="right"/>
        <w:rPr>
          <w:b/>
        </w:rPr>
      </w:pPr>
      <w:r w:rsidRPr="004D525B">
        <w:rPr>
          <w:b/>
          <w:color w:val="000000"/>
        </w:rPr>
        <w:t>к Тендерной документации по закупкам услуг</w:t>
      </w:r>
    </w:p>
    <w:p w:rsidR="006462BD" w:rsidRPr="004D525B" w:rsidRDefault="006462BD" w:rsidP="00D42A80">
      <w:pPr>
        <w:ind w:left="4111"/>
        <w:jc w:val="right"/>
        <w:rPr>
          <w:b/>
          <w:color w:val="000000"/>
        </w:rPr>
      </w:pPr>
    </w:p>
    <w:p w:rsidR="006462BD" w:rsidRPr="004D525B" w:rsidRDefault="006462BD" w:rsidP="006462BD">
      <w:pPr>
        <w:ind w:left="6237"/>
      </w:pPr>
    </w:p>
    <w:p w:rsidR="006462BD" w:rsidRPr="004D525B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4D525B">
        <w:rPr>
          <w:b/>
        </w:rPr>
        <w:t>Банковская гарантия</w:t>
      </w:r>
      <w:r w:rsidRPr="004D525B">
        <w:rPr>
          <w:rStyle w:val="af5"/>
          <w:b/>
        </w:rPr>
        <w:footnoteReference w:id="2"/>
      </w:r>
    </w:p>
    <w:p w:rsidR="006462BD" w:rsidRPr="004D525B" w:rsidRDefault="006462BD" w:rsidP="006462BD">
      <w:pPr>
        <w:jc w:val="center"/>
      </w:pPr>
      <w:r w:rsidRPr="004D525B">
        <w:rPr>
          <w:bCs/>
          <w:color w:val="000000"/>
        </w:rPr>
        <w:t>(форма обеспечения возврата аванса/предоплаты)</w:t>
      </w:r>
    </w:p>
    <w:p w:rsidR="006462BD" w:rsidRPr="004D525B" w:rsidRDefault="006462BD" w:rsidP="006462BD">
      <w:pPr>
        <w:jc w:val="both"/>
      </w:pPr>
    </w:p>
    <w:p w:rsidR="006462BD" w:rsidRPr="004D525B" w:rsidRDefault="006462BD" w:rsidP="006462BD">
      <w:r w:rsidRPr="004D525B">
        <w:t>Наименование банка:  ______________________________________________________</w:t>
      </w:r>
    </w:p>
    <w:p w:rsidR="006462BD" w:rsidRPr="004D525B" w:rsidRDefault="006462BD" w:rsidP="006462BD">
      <w:pPr>
        <w:ind w:firstLine="400"/>
        <w:jc w:val="thaiDistribute"/>
      </w:pPr>
      <w:r w:rsidRPr="004D525B">
        <w:t>                                       (наименование и реквизиты банка)</w:t>
      </w:r>
    </w:p>
    <w:p w:rsidR="006462BD" w:rsidRPr="004D525B" w:rsidRDefault="006462BD" w:rsidP="006462BD">
      <w:pPr>
        <w:jc w:val="thaiDistribute"/>
      </w:pPr>
      <w:r w:rsidRPr="004D525B">
        <w:t>Кому:____________________________________________________________________</w:t>
      </w:r>
    </w:p>
    <w:p w:rsidR="006462BD" w:rsidRPr="004D525B" w:rsidRDefault="006462BD" w:rsidP="006462BD">
      <w:pPr>
        <w:ind w:firstLine="400"/>
        <w:jc w:val="thaiDistribute"/>
      </w:pPr>
      <w:r w:rsidRPr="004D525B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4D525B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4D525B" w:rsidRDefault="006462BD" w:rsidP="009C2231">
            <w:r w:rsidRPr="004D525B">
              <w:t>__________________</w:t>
            </w:r>
          </w:p>
          <w:p w:rsidR="006462BD" w:rsidRPr="004D525B" w:rsidRDefault="006462BD" w:rsidP="009C2231">
            <w:r w:rsidRPr="004D525B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4D525B" w:rsidRDefault="006462BD" w:rsidP="009C2231">
            <w:pPr>
              <w:jc w:val="center"/>
            </w:pPr>
            <w:r w:rsidRPr="004D525B">
              <w:t xml:space="preserve">               «___»___________ 20___ года</w:t>
            </w:r>
          </w:p>
          <w:p w:rsidR="006462BD" w:rsidRPr="004D525B" w:rsidRDefault="006462BD" w:rsidP="009C2231">
            <w:pPr>
              <w:jc w:val="right"/>
            </w:pPr>
            <w:r w:rsidRPr="004D525B">
              <w:t> </w:t>
            </w:r>
          </w:p>
        </w:tc>
      </w:tr>
    </w:tbl>
    <w:p w:rsidR="006462BD" w:rsidRPr="004D525B" w:rsidRDefault="006462BD" w:rsidP="006462BD">
      <w:pPr>
        <w:jc w:val="both"/>
      </w:pPr>
    </w:p>
    <w:p w:rsidR="006462BD" w:rsidRPr="004D525B" w:rsidRDefault="006462BD" w:rsidP="006462BD">
      <w:pPr>
        <w:ind w:firstLine="708"/>
        <w:jc w:val="both"/>
      </w:pPr>
      <w:r w:rsidRPr="004D525B">
        <w:t xml:space="preserve">Принимая во внимание, что ________________________________, </w:t>
      </w:r>
      <w:proofErr w:type="gramStart"/>
      <w:r w:rsidRPr="004D525B">
        <w:t>именуемый</w:t>
      </w:r>
      <w:proofErr w:type="gramEnd"/>
      <w:r w:rsidRPr="004D525B">
        <w:t xml:space="preserve"> в </w:t>
      </w:r>
    </w:p>
    <w:p w:rsidR="006462BD" w:rsidRPr="004D525B" w:rsidRDefault="006462BD" w:rsidP="006462BD">
      <w:pPr>
        <w:ind w:firstLine="708"/>
        <w:jc w:val="both"/>
      </w:pPr>
      <w:r w:rsidRPr="004D525B">
        <w:t xml:space="preserve">                                                                       (наименование поставщика) </w:t>
      </w:r>
    </w:p>
    <w:p w:rsidR="006462BD" w:rsidRPr="004D525B" w:rsidRDefault="006462BD" w:rsidP="006462BD">
      <w:pPr>
        <w:jc w:val="both"/>
      </w:pPr>
      <w:r w:rsidRPr="004D525B">
        <w:t>дальнейшем «Поставщик», заключил (-</w:t>
      </w:r>
      <w:proofErr w:type="spellStart"/>
      <w:proofErr w:type="gramStart"/>
      <w:r w:rsidRPr="004D525B">
        <w:t>ит</w:t>
      </w:r>
      <w:proofErr w:type="spellEnd"/>
      <w:proofErr w:type="gramEnd"/>
      <w:r w:rsidRPr="004D525B">
        <w:t>) договор о закупках ____________________</w:t>
      </w:r>
    </w:p>
    <w:p w:rsidR="006462BD" w:rsidRPr="004D525B" w:rsidRDefault="006462BD" w:rsidP="006462BD">
      <w:pPr>
        <w:jc w:val="both"/>
      </w:pPr>
      <w:r w:rsidRPr="004D525B">
        <w:t xml:space="preserve">                                                                                                                                (описание Услуг) </w:t>
      </w:r>
    </w:p>
    <w:p w:rsidR="006462BD" w:rsidRPr="004D525B" w:rsidRDefault="006462BD" w:rsidP="006462BD">
      <w:pPr>
        <w:jc w:val="both"/>
      </w:pPr>
      <w:r w:rsidRPr="004D525B">
        <w:t>от «___»  ______года №___ (далее - Договор) и   что в Договоре была   предусмотрена</w:t>
      </w:r>
    </w:p>
    <w:p w:rsidR="006462BD" w:rsidRPr="004D525B" w:rsidRDefault="006462BD" w:rsidP="006462BD">
      <w:pPr>
        <w:jc w:val="both"/>
      </w:pPr>
      <w:r w:rsidRPr="004D525B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4D525B" w:rsidRDefault="006462BD" w:rsidP="006462BD">
      <w:pPr>
        <w:jc w:val="both"/>
      </w:pPr>
      <w:r w:rsidRPr="004D525B">
        <w:t xml:space="preserve">если Поставщик не исполнит своих обязательств по поставке ___________________ </w:t>
      </w:r>
      <w:proofErr w:type="gramStart"/>
      <w:r w:rsidRPr="004D525B">
        <w:t>в</w:t>
      </w:r>
      <w:proofErr w:type="gramEnd"/>
      <w:r w:rsidRPr="004D525B">
        <w:t xml:space="preserve"> </w:t>
      </w:r>
    </w:p>
    <w:p w:rsidR="006462BD" w:rsidRPr="004D525B" w:rsidRDefault="006462BD" w:rsidP="006462BD">
      <w:pPr>
        <w:jc w:val="both"/>
      </w:pPr>
      <w:r w:rsidRPr="004D525B">
        <w:t xml:space="preserve">                                                                                                                              (описание Услуг)</w:t>
      </w:r>
    </w:p>
    <w:p w:rsidR="006462BD" w:rsidRPr="004D525B" w:rsidRDefault="006462BD" w:rsidP="006462BD">
      <w:pPr>
        <w:jc w:val="both"/>
      </w:pPr>
      <w:proofErr w:type="gramStart"/>
      <w:r w:rsidRPr="004D525B">
        <w:t>соответствии</w:t>
      </w:r>
      <w:proofErr w:type="gramEnd"/>
      <w:r w:rsidRPr="004D525B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4D525B" w:rsidRDefault="006462BD" w:rsidP="006462BD">
      <w:pPr>
        <w:ind w:firstLine="708"/>
        <w:jc w:val="both"/>
      </w:pPr>
      <w:r w:rsidRPr="004D525B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4D525B" w:rsidRDefault="006462BD" w:rsidP="006462BD">
      <w:pPr>
        <w:ind w:firstLine="708"/>
        <w:jc w:val="both"/>
      </w:pPr>
      <w:r w:rsidRPr="004D525B">
        <w:t xml:space="preserve">                                                        (сумма в цифрах и прописью)</w:t>
      </w:r>
    </w:p>
    <w:p w:rsidR="006462BD" w:rsidRPr="004D525B" w:rsidRDefault="006462BD" w:rsidP="006462BD">
      <w:pPr>
        <w:jc w:val="both"/>
      </w:pPr>
      <w:r w:rsidRPr="004D525B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4D525B">
        <w:t>связи</w:t>
      </w:r>
      <w:proofErr w:type="gramEnd"/>
      <w:r w:rsidRPr="004D525B">
        <w:t xml:space="preserve"> с чем вы уполномочены требовать возмещения авансового платежа.</w:t>
      </w:r>
    </w:p>
    <w:p w:rsidR="006462BD" w:rsidRPr="004D525B" w:rsidRDefault="006462BD" w:rsidP="006462BD">
      <w:pPr>
        <w:ind w:firstLine="708"/>
        <w:jc w:val="both"/>
      </w:pPr>
      <w:r w:rsidRPr="004D525B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4D525B">
        <w:t>в</w:t>
      </w:r>
      <w:proofErr w:type="gramEnd"/>
      <w:r w:rsidRPr="004D525B">
        <w:t xml:space="preserve"> ________________ и действует до                                                </w:t>
      </w:r>
    </w:p>
    <w:p w:rsidR="006462BD" w:rsidRPr="004D525B" w:rsidRDefault="006462BD" w:rsidP="006462BD">
      <w:pPr>
        <w:ind w:firstLine="708"/>
        <w:jc w:val="both"/>
      </w:pPr>
      <w:r w:rsidRPr="004D525B">
        <w:t xml:space="preserve">                                    (номер банковского счета)     (наименование банка) </w:t>
      </w:r>
    </w:p>
    <w:p w:rsidR="006462BD" w:rsidRPr="004D525B" w:rsidRDefault="006462BD" w:rsidP="006462BD">
      <w:pPr>
        <w:jc w:val="both"/>
      </w:pPr>
      <w:r w:rsidRPr="004D525B">
        <w:t>полного погашения авансового платежа (предоплаты) по Договору.</w:t>
      </w:r>
    </w:p>
    <w:p w:rsidR="006462BD" w:rsidRPr="004D525B" w:rsidRDefault="006462BD" w:rsidP="006462BD">
      <w:pPr>
        <w:spacing w:line="240" w:lineRule="atLeast"/>
        <w:ind w:firstLine="708"/>
        <w:jc w:val="both"/>
      </w:pPr>
      <w:r w:rsidRPr="004D525B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4D525B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4D525B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EE" w:rsidRDefault="00491CEE" w:rsidP="006462BD">
      <w:r>
        <w:separator/>
      </w:r>
    </w:p>
  </w:endnote>
  <w:endnote w:type="continuationSeparator" w:id="0">
    <w:p w:rsidR="00491CEE" w:rsidRDefault="00491CEE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EE" w:rsidRDefault="00491CEE" w:rsidP="006462BD">
      <w:r>
        <w:separator/>
      </w:r>
    </w:p>
  </w:footnote>
  <w:footnote w:type="continuationSeparator" w:id="0">
    <w:p w:rsidR="00491CEE" w:rsidRDefault="00491CEE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1E3D"/>
    <w:rsid w:val="0015379A"/>
    <w:rsid w:val="00160893"/>
    <w:rsid w:val="00160CB5"/>
    <w:rsid w:val="001730FF"/>
    <w:rsid w:val="00175EE2"/>
    <w:rsid w:val="001823BA"/>
    <w:rsid w:val="00193CB6"/>
    <w:rsid w:val="001A1E1D"/>
    <w:rsid w:val="001A5FB6"/>
    <w:rsid w:val="001B0EA0"/>
    <w:rsid w:val="001B3500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44A1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C7AB9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722B1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65AA"/>
    <w:rsid w:val="00417224"/>
    <w:rsid w:val="00423369"/>
    <w:rsid w:val="0042490A"/>
    <w:rsid w:val="0042595F"/>
    <w:rsid w:val="00433D47"/>
    <w:rsid w:val="0043543C"/>
    <w:rsid w:val="004410E0"/>
    <w:rsid w:val="004424F6"/>
    <w:rsid w:val="00444AC1"/>
    <w:rsid w:val="004473BD"/>
    <w:rsid w:val="004570B3"/>
    <w:rsid w:val="00491CEE"/>
    <w:rsid w:val="00495DA2"/>
    <w:rsid w:val="004A1861"/>
    <w:rsid w:val="004A369A"/>
    <w:rsid w:val="004A434C"/>
    <w:rsid w:val="004B0CF4"/>
    <w:rsid w:val="004B23AD"/>
    <w:rsid w:val="004C2D92"/>
    <w:rsid w:val="004C30BF"/>
    <w:rsid w:val="004C361C"/>
    <w:rsid w:val="004C38B4"/>
    <w:rsid w:val="004C39B4"/>
    <w:rsid w:val="004C5C36"/>
    <w:rsid w:val="004C64B7"/>
    <w:rsid w:val="004D525B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6324F"/>
    <w:rsid w:val="005669E5"/>
    <w:rsid w:val="00567DF8"/>
    <w:rsid w:val="00575646"/>
    <w:rsid w:val="00582587"/>
    <w:rsid w:val="005825FF"/>
    <w:rsid w:val="00586760"/>
    <w:rsid w:val="00594DFD"/>
    <w:rsid w:val="00594ED2"/>
    <w:rsid w:val="005B2FB5"/>
    <w:rsid w:val="005B5902"/>
    <w:rsid w:val="005D4E33"/>
    <w:rsid w:val="005D57D2"/>
    <w:rsid w:val="005F4521"/>
    <w:rsid w:val="006035A4"/>
    <w:rsid w:val="00604BF5"/>
    <w:rsid w:val="00604FFD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6F9D"/>
    <w:rsid w:val="00727EEB"/>
    <w:rsid w:val="00734D1E"/>
    <w:rsid w:val="00737B26"/>
    <w:rsid w:val="00737E0E"/>
    <w:rsid w:val="00750845"/>
    <w:rsid w:val="00752D26"/>
    <w:rsid w:val="00776FBF"/>
    <w:rsid w:val="00782145"/>
    <w:rsid w:val="007902E3"/>
    <w:rsid w:val="00792449"/>
    <w:rsid w:val="00793000"/>
    <w:rsid w:val="00793020"/>
    <w:rsid w:val="00794BB7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7DF5"/>
    <w:rsid w:val="0083795A"/>
    <w:rsid w:val="0084176A"/>
    <w:rsid w:val="00844BF6"/>
    <w:rsid w:val="0086496C"/>
    <w:rsid w:val="00865CED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34A5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860E4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83EAE"/>
    <w:rsid w:val="00CB0230"/>
    <w:rsid w:val="00CB0254"/>
    <w:rsid w:val="00CB0C16"/>
    <w:rsid w:val="00CB1D0C"/>
    <w:rsid w:val="00CC28C2"/>
    <w:rsid w:val="00CC5AC2"/>
    <w:rsid w:val="00CD4599"/>
    <w:rsid w:val="00CD6ABB"/>
    <w:rsid w:val="00CD6CEE"/>
    <w:rsid w:val="00CE0146"/>
    <w:rsid w:val="00CE1D73"/>
    <w:rsid w:val="00CE29C3"/>
    <w:rsid w:val="00CE7749"/>
    <w:rsid w:val="00CF1D54"/>
    <w:rsid w:val="00CF6B0F"/>
    <w:rsid w:val="00D0755F"/>
    <w:rsid w:val="00D07E30"/>
    <w:rsid w:val="00D14F68"/>
    <w:rsid w:val="00D23704"/>
    <w:rsid w:val="00D31950"/>
    <w:rsid w:val="00D364F7"/>
    <w:rsid w:val="00D42A8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34E7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471D"/>
    <w:rsid w:val="00ED1105"/>
    <w:rsid w:val="00EE4908"/>
    <w:rsid w:val="00EF1F05"/>
    <w:rsid w:val="00EF22C4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3EE0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8C85-7BAA-432A-A344-CDA6ABF4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60801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Ботанов Талгат</cp:lastModifiedBy>
  <cp:revision>26</cp:revision>
  <cp:lastPrinted>2017-03-16T05:35:00Z</cp:lastPrinted>
  <dcterms:created xsi:type="dcterms:W3CDTF">2017-03-16T04:16:00Z</dcterms:created>
  <dcterms:modified xsi:type="dcterms:W3CDTF">2017-05-05T07:19:00Z</dcterms:modified>
</cp:coreProperties>
</file>